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5" w:rsidRPr="00C97D05" w:rsidRDefault="00C97D05" w:rsidP="00C97D05">
      <w:pPr>
        <w:jc w:val="center"/>
        <w:rPr>
          <w:b/>
          <w:bCs/>
          <w:color w:val="000000"/>
          <w:sz w:val="26"/>
          <w:szCs w:val="26"/>
        </w:rPr>
      </w:pPr>
      <w:r w:rsidRPr="00C97D05">
        <w:rPr>
          <w:b/>
          <w:bCs/>
          <w:color w:val="000000"/>
          <w:sz w:val="26"/>
          <w:szCs w:val="26"/>
        </w:rPr>
        <w:t xml:space="preserve">KORELASI ANTARA PEMBELAJARAN INTENSIF BAHASA ARAB DENGAN PEROLEHAN NILAI </w:t>
      </w:r>
      <w:r w:rsidRPr="00C97D05">
        <w:rPr>
          <w:b/>
          <w:bCs/>
          <w:i/>
          <w:color w:val="000000"/>
          <w:sz w:val="26"/>
          <w:szCs w:val="26"/>
        </w:rPr>
        <w:t>TOAFL</w:t>
      </w:r>
      <w:r w:rsidRPr="00C97D05">
        <w:rPr>
          <w:b/>
          <w:bCs/>
          <w:color w:val="000000"/>
          <w:sz w:val="26"/>
          <w:szCs w:val="26"/>
        </w:rPr>
        <w:t xml:space="preserve"> (</w:t>
      </w:r>
      <w:r w:rsidRPr="00C97D05">
        <w:rPr>
          <w:b/>
          <w:bCs/>
          <w:i/>
          <w:iCs/>
          <w:color w:val="000000"/>
          <w:sz w:val="26"/>
          <w:szCs w:val="26"/>
        </w:rPr>
        <w:t>TEST OF ARABIC AS A FOREIGN LANGUAGE</w:t>
      </w:r>
      <w:r w:rsidRPr="00C97D05">
        <w:rPr>
          <w:b/>
          <w:bCs/>
          <w:color w:val="000000"/>
          <w:sz w:val="26"/>
          <w:szCs w:val="26"/>
        </w:rPr>
        <w:t>)</w:t>
      </w:r>
      <w:r w:rsidRPr="00C97D05">
        <w:rPr>
          <w:color w:val="000000"/>
          <w:sz w:val="26"/>
          <w:szCs w:val="26"/>
        </w:rPr>
        <w:t xml:space="preserve"> </w:t>
      </w:r>
      <w:r w:rsidRPr="00C97D05">
        <w:rPr>
          <w:b/>
          <w:bCs/>
          <w:color w:val="000000"/>
          <w:sz w:val="26"/>
          <w:szCs w:val="26"/>
        </w:rPr>
        <w:t>MAHASISWA UNIVERSITAS HASYIM ASY’ARI TEBUIRENG</w:t>
      </w:r>
    </w:p>
    <w:p w:rsidR="00C97D05" w:rsidRPr="00C97D05" w:rsidRDefault="00C97D05" w:rsidP="00C97D05">
      <w:pPr>
        <w:jc w:val="center"/>
        <w:rPr>
          <w:b/>
          <w:bCs/>
          <w:color w:val="000000"/>
          <w:sz w:val="28"/>
          <w:szCs w:val="28"/>
        </w:rPr>
      </w:pPr>
    </w:p>
    <w:p w:rsidR="00C97D05" w:rsidRDefault="00C97D05" w:rsidP="00C97D05">
      <w:pPr>
        <w:jc w:val="center"/>
        <w:rPr>
          <w:bCs/>
          <w:color w:val="000000"/>
        </w:rPr>
      </w:pPr>
      <w:r w:rsidRPr="00C97D05">
        <w:rPr>
          <w:bCs/>
          <w:color w:val="000000"/>
        </w:rPr>
        <w:t>Vian Hanes Andreastya</w:t>
      </w:r>
      <w:r w:rsidR="00F301AE">
        <w:rPr>
          <w:bCs/>
          <w:color w:val="000000"/>
        </w:rPr>
        <w:t>*</w:t>
      </w:r>
    </w:p>
    <w:p w:rsidR="00C97D05" w:rsidRPr="00C97D05" w:rsidRDefault="00C97D05" w:rsidP="00C97D05">
      <w:pPr>
        <w:jc w:val="center"/>
        <w:rPr>
          <w:bCs/>
          <w:color w:val="000000"/>
        </w:rPr>
      </w:pPr>
      <w:r w:rsidRPr="00C97D05">
        <w:rPr>
          <w:bCs/>
          <w:color w:val="000000"/>
        </w:rPr>
        <w:t xml:space="preserve"> Fathur Rohman</w:t>
      </w:r>
      <w:r w:rsidR="00F301AE">
        <w:rPr>
          <w:bCs/>
          <w:color w:val="000000"/>
        </w:rPr>
        <w:t>*</w:t>
      </w:r>
    </w:p>
    <w:p w:rsidR="00C97D05" w:rsidRPr="00C034CA" w:rsidRDefault="00C97D05" w:rsidP="00C97D05">
      <w:pPr>
        <w:jc w:val="center"/>
        <w:rPr>
          <w:bCs/>
          <w:color w:val="000000"/>
        </w:rPr>
      </w:pPr>
      <w:r w:rsidRPr="00C034CA">
        <w:rPr>
          <w:bCs/>
          <w:color w:val="000000"/>
        </w:rPr>
        <w:t>FAI UNHASY TEBUIRENG JOMBANG</w:t>
      </w:r>
    </w:p>
    <w:p w:rsidR="00C97D05" w:rsidRPr="00C97D05" w:rsidRDefault="00C97D05" w:rsidP="00C97D05">
      <w:pPr>
        <w:jc w:val="center"/>
        <w:rPr>
          <w:bCs/>
          <w:color w:val="000000"/>
          <w:u w:val="single"/>
        </w:rPr>
      </w:pPr>
      <w:r w:rsidRPr="00C97D05">
        <w:rPr>
          <w:bCs/>
          <w:color w:val="000000"/>
        </w:rPr>
        <w:t xml:space="preserve">Email: </w:t>
      </w:r>
      <w:hyperlink r:id="rId9" w:history="1">
        <w:r w:rsidRPr="00C97D05">
          <w:rPr>
            <w:rStyle w:val="Hyperlink"/>
          </w:rPr>
          <w:t>vianhanespgmi@gmail.com</w:t>
        </w:r>
      </w:hyperlink>
    </w:p>
    <w:p w:rsidR="00C97D05" w:rsidRPr="00C97D05" w:rsidRDefault="00C97D05" w:rsidP="00C97D05">
      <w:pPr>
        <w:rPr>
          <w:bCs/>
          <w:color w:val="000000"/>
          <w:u w:val="single"/>
        </w:rPr>
      </w:pPr>
    </w:p>
    <w:p w:rsidR="00F301AE" w:rsidRPr="00F301AE" w:rsidRDefault="00F301AE" w:rsidP="00F301AE">
      <w:pPr>
        <w:jc w:val="both"/>
        <w:rPr>
          <w:bCs/>
          <w:color w:val="000000"/>
          <w:sz w:val="20"/>
          <w:szCs w:val="20"/>
        </w:rPr>
      </w:pPr>
      <w:r w:rsidRPr="00F301AE">
        <w:rPr>
          <w:bCs/>
          <w:color w:val="000000"/>
          <w:sz w:val="20"/>
          <w:szCs w:val="20"/>
        </w:rPr>
        <w:t xml:space="preserve">Abstract: This article discusses the correlation between Arabic intensive learning with the </w:t>
      </w:r>
      <w:r>
        <w:rPr>
          <w:bCs/>
          <w:color w:val="000000"/>
          <w:sz w:val="20"/>
          <w:szCs w:val="20"/>
        </w:rPr>
        <w:t>score</w:t>
      </w:r>
      <w:r w:rsidRPr="00F301AE">
        <w:rPr>
          <w:bCs/>
          <w:color w:val="000000"/>
          <w:sz w:val="20"/>
          <w:szCs w:val="20"/>
        </w:rPr>
        <w:t xml:space="preserve"> of TOAFL (</w:t>
      </w:r>
      <w:r w:rsidRPr="00F301AE">
        <w:rPr>
          <w:bCs/>
          <w:i/>
          <w:color w:val="000000"/>
          <w:sz w:val="20"/>
          <w:szCs w:val="20"/>
        </w:rPr>
        <w:t>Test of Arabic as a Foreign Language</w:t>
      </w:r>
      <w:r w:rsidRPr="00F301AE">
        <w:rPr>
          <w:bCs/>
          <w:color w:val="000000"/>
          <w:sz w:val="20"/>
          <w:szCs w:val="20"/>
        </w:rPr>
        <w:t xml:space="preserve">) Hasyim Asy'ari Tebuireng University students, aims to determine 1) the level of attendance of students in intensive Arabic learning, 2) the TOAFL </w:t>
      </w:r>
      <w:r>
        <w:rPr>
          <w:bCs/>
          <w:color w:val="000000"/>
          <w:sz w:val="20"/>
          <w:szCs w:val="20"/>
        </w:rPr>
        <w:t xml:space="preserve">score of </w:t>
      </w:r>
      <w:r w:rsidRPr="00F301AE">
        <w:rPr>
          <w:bCs/>
          <w:color w:val="000000"/>
          <w:sz w:val="20"/>
          <w:szCs w:val="20"/>
        </w:rPr>
        <w:t xml:space="preserve">students of Hasyim Asy'ari Tebuireng University, and 3) correlation between intensive Arabic learning and </w:t>
      </w:r>
      <w:r>
        <w:rPr>
          <w:bCs/>
          <w:color w:val="000000"/>
          <w:sz w:val="20"/>
          <w:szCs w:val="20"/>
        </w:rPr>
        <w:t>the</w:t>
      </w:r>
      <w:r w:rsidRPr="00F301AE">
        <w:rPr>
          <w:bCs/>
          <w:color w:val="000000"/>
          <w:sz w:val="20"/>
          <w:szCs w:val="20"/>
        </w:rPr>
        <w:t xml:space="preserve"> TOAFL scores. With a quantitative</w:t>
      </w:r>
      <w:r>
        <w:rPr>
          <w:bCs/>
          <w:color w:val="000000"/>
          <w:sz w:val="20"/>
          <w:szCs w:val="20"/>
        </w:rPr>
        <w:t xml:space="preserve"> approach</w:t>
      </w:r>
      <w:r w:rsidR="00DC48B2">
        <w:rPr>
          <w:bCs/>
          <w:color w:val="000000"/>
          <w:sz w:val="20"/>
          <w:szCs w:val="20"/>
        </w:rPr>
        <w:t xml:space="preserve"> with the type of </w:t>
      </w:r>
      <w:r w:rsidR="00DC48B2" w:rsidRPr="00DC48B2">
        <w:rPr>
          <w:bCs/>
          <w:i/>
          <w:color w:val="000000"/>
          <w:sz w:val="20"/>
          <w:szCs w:val="20"/>
        </w:rPr>
        <w:t>ex-post facto</w:t>
      </w:r>
      <w:r w:rsidRPr="00F301AE">
        <w:rPr>
          <w:bCs/>
          <w:color w:val="000000"/>
          <w:sz w:val="20"/>
          <w:szCs w:val="20"/>
        </w:rPr>
        <w:t xml:space="preserve">, researchers use the </w:t>
      </w:r>
      <w:r w:rsidRPr="00F301AE">
        <w:rPr>
          <w:bCs/>
          <w:i/>
          <w:color w:val="000000"/>
          <w:sz w:val="20"/>
          <w:szCs w:val="20"/>
        </w:rPr>
        <w:t>Spearman</w:t>
      </w:r>
      <w:r w:rsidRPr="00F301AE">
        <w:rPr>
          <w:bCs/>
          <w:color w:val="000000"/>
          <w:sz w:val="20"/>
          <w:szCs w:val="20"/>
        </w:rPr>
        <w:t xml:space="preserve"> correlation test. The results show that</w:t>
      </w:r>
      <w:r>
        <w:rPr>
          <w:bCs/>
          <w:color w:val="000000"/>
          <w:sz w:val="20"/>
          <w:szCs w:val="20"/>
        </w:rPr>
        <w:t xml:space="preserve">: 1) most classes (students) have </w:t>
      </w:r>
      <w:r w:rsidRPr="00F301AE">
        <w:rPr>
          <w:bCs/>
          <w:color w:val="000000"/>
          <w:sz w:val="20"/>
          <w:szCs w:val="20"/>
        </w:rPr>
        <w:t>good attendance rates (discipline), 2) most classes (students) also ha</w:t>
      </w:r>
      <w:r>
        <w:rPr>
          <w:bCs/>
          <w:color w:val="000000"/>
          <w:sz w:val="20"/>
          <w:szCs w:val="20"/>
        </w:rPr>
        <w:t>ve</w:t>
      </w:r>
      <w:r w:rsidRPr="00F301AE">
        <w:rPr>
          <w:bCs/>
          <w:color w:val="000000"/>
          <w:sz w:val="20"/>
          <w:szCs w:val="20"/>
        </w:rPr>
        <w:t xml:space="preserve"> TOAFL scores above the average value, and 3) there was no correlation between Learning Intensive Arabic Language with the TOAFL score </w:t>
      </w:r>
      <w:r>
        <w:rPr>
          <w:bCs/>
          <w:color w:val="000000"/>
          <w:sz w:val="20"/>
          <w:szCs w:val="20"/>
        </w:rPr>
        <w:t xml:space="preserve">gained </w:t>
      </w:r>
      <w:r w:rsidRPr="00F301AE">
        <w:rPr>
          <w:bCs/>
          <w:color w:val="000000"/>
          <w:sz w:val="20"/>
          <w:szCs w:val="20"/>
        </w:rPr>
        <w:t>of Hasyim Asyari University students is marked by the sig value obtained 0.614).</w:t>
      </w:r>
    </w:p>
    <w:p w:rsidR="00F301AE" w:rsidRPr="00F301AE" w:rsidRDefault="00F301AE" w:rsidP="00F301AE">
      <w:pPr>
        <w:jc w:val="both"/>
        <w:rPr>
          <w:bCs/>
          <w:i/>
          <w:color w:val="000000"/>
          <w:sz w:val="20"/>
          <w:szCs w:val="20"/>
        </w:rPr>
      </w:pPr>
      <w:r w:rsidRPr="00F301AE">
        <w:rPr>
          <w:bCs/>
          <w:i/>
          <w:color w:val="000000"/>
          <w:sz w:val="20"/>
          <w:szCs w:val="20"/>
        </w:rPr>
        <w:t>Keywords: Correlation, Arabic Intensive Learning, TOAFL scores</w:t>
      </w:r>
    </w:p>
    <w:p w:rsidR="00F301AE" w:rsidRDefault="004A22B2" w:rsidP="00C97D05">
      <w:pPr>
        <w:jc w:val="both"/>
        <w:rPr>
          <w:bCs/>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69850</wp:posOffset>
                </wp:positionV>
                <wp:extent cx="4285615" cy="635"/>
                <wp:effectExtent l="13335" t="10160" r="635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56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877633D" id="_x0000_t32" coordsize="21600,21600" o:spt="32" o:oned="t" path="m,l21600,21600e" filled="f">
                <v:path arrowok="t" fillok="f" o:connecttype="none"/>
                <o:lock v:ext="edit" shapetype="t"/>
              </v:shapetype>
              <v:shape id="AutoShape 2" o:spid="_x0000_s1026" type="#_x0000_t32" style="position:absolute;margin-left:-.2pt;margin-top:5.5pt;width:337.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BsHgIAAD0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" strokeweight=".5pt"/>
            </w:pict>
          </mc:Fallback>
        </mc:AlternateContent>
      </w:r>
    </w:p>
    <w:p w:rsidR="00C97D05" w:rsidRPr="00C97D05" w:rsidRDefault="00C97D05" w:rsidP="00C97D05">
      <w:pPr>
        <w:jc w:val="both"/>
        <w:rPr>
          <w:color w:val="000000"/>
          <w:sz w:val="20"/>
          <w:szCs w:val="20"/>
        </w:rPr>
      </w:pPr>
      <w:r w:rsidRPr="00C97D05">
        <w:rPr>
          <w:bCs/>
          <w:color w:val="000000"/>
          <w:sz w:val="20"/>
          <w:szCs w:val="20"/>
        </w:rPr>
        <w:t xml:space="preserve">Abstrak: Artikel ini </w:t>
      </w:r>
      <w:r>
        <w:rPr>
          <w:bCs/>
          <w:color w:val="000000"/>
          <w:sz w:val="20"/>
          <w:szCs w:val="20"/>
        </w:rPr>
        <w:t xml:space="preserve">membahas </w:t>
      </w:r>
      <w:r w:rsidRPr="00C97D05">
        <w:rPr>
          <w:bCs/>
          <w:color w:val="000000"/>
          <w:sz w:val="20"/>
          <w:szCs w:val="20"/>
        </w:rPr>
        <w:t>korelasi antara pembelajaran intensif bahasa arab dengan perolehan nilai</w:t>
      </w:r>
      <w:r w:rsidRPr="00F301AE">
        <w:rPr>
          <w:bCs/>
          <w:color w:val="000000"/>
          <w:sz w:val="20"/>
          <w:szCs w:val="20"/>
        </w:rPr>
        <w:t xml:space="preserve"> </w:t>
      </w:r>
      <w:r w:rsidR="00F301AE" w:rsidRPr="00F301AE">
        <w:rPr>
          <w:bCs/>
          <w:color w:val="000000"/>
          <w:sz w:val="20"/>
          <w:szCs w:val="20"/>
        </w:rPr>
        <w:t>TOAFL</w:t>
      </w:r>
      <w:r w:rsidR="00F301AE" w:rsidRPr="00C97D05">
        <w:rPr>
          <w:bCs/>
          <w:color w:val="000000"/>
          <w:sz w:val="20"/>
          <w:szCs w:val="20"/>
        </w:rPr>
        <w:t xml:space="preserve"> </w:t>
      </w:r>
      <w:r w:rsidRPr="00C97D05">
        <w:rPr>
          <w:bCs/>
          <w:color w:val="000000"/>
          <w:sz w:val="20"/>
          <w:szCs w:val="20"/>
        </w:rPr>
        <w:t>(</w:t>
      </w:r>
      <w:r>
        <w:rPr>
          <w:bCs/>
          <w:i/>
          <w:iCs/>
          <w:color w:val="000000"/>
          <w:sz w:val="20"/>
          <w:szCs w:val="20"/>
        </w:rPr>
        <w:t>Test of Arabic as a Foreign L</w:t>
      </w:r>
      <w:r w:rsidRPr="00C97D05">
        <w:rPr>
          <w:bCs/>
          <w:i/>
          <w:iCs/>
          <w:color w:val="000000"/>
          <w:sz w:val="20"/>
          <w:szCs w:val="20"/>
        </w:rPr>
        <w:t>anguage</w:t>
      </w:r>
      <w:r w:rsidRPr="00C97D05">
        <w:rPr>
          <w:bCs/>
          <w:color w:val="000000"/>
          <w:sz w:val="20"/>
          <w:szCs w:val="20"/>
        </w:rPr>
        <w:t>)</w:t>
      </w:r>
      <w:r w:rsidRPr="00C97D05">
        <w:rPr>
          <w:color w:val="000000"/>
          <w:sz w:val="20"/>
          <w:szCs w:val="20"/>
        </w:rPr>
        <w:t xml:space="preserve"> </w:t>
      </w:r>
      <w:r w:rsidRPr="00C97D05">
        <w:rPr>
          <w:bCs/>
          <w:color w:val="000000"/>
          <w:sz w:val="20"/>
          <w:szCs w:val="20"/>
        </w:rPr>
        <w:t xml:space="preserve">mahasiswa Universitas Hasyim Asy’ari Tebuireng, </w:t>
      </w:r>
      <w:r>
        <w:rPr>
          <w:bCs/>
          <w:color w:val="000000"/>
          <w:sz w:val="20"/>
          <w:szCs w:val="20"/>
        </w:rPr>
        <w:t>bertujuan untuk mengetahui</w:t>
      </w:r>
      <w:r w:rsidRPr="00C97D05">
        <w:rPr>
          <w:bCs/>
          <w:color w:val="000000"/>
          <w:sz w:val="20"/>
          <w:szCs w:val="20"/>
        </w:rPr>
        <w:t xml:space="preserve"> 1) </w:t>
      </w:r>
      <w:r w:rsidRPr="00C97D05">
        <w:rPr>
          <w:color w:val="000000"/>
          <w:sz w:val="20"/>
          <w:szCs w:val="20"/>
        </w:rPr>
        <w:t xml:space="preserve">tingkat kehadiran mahasiswa dalam pembelajaran intensif bahasa Arab, 2) perolehan nilai </w:t>
      </w:r>
      <w:r w:rsidRPr="00F301AE">
        <w:rPr>
          <w:color w:val="000000"/>
          <w:sz w:val="20"/>
          <w:szCs w:val="20"/>
        </w:rPr>
        <w:t>TOAFL</w:t>
      </w:r>
      <w:r w:rsidRPr="00C97D05">
        <w:rPr>
          <w:color w:val="000000"/>
          <w:sz w:val="20"/>
          <w:szCs w:val="20"/>
        </w:rPr>
        <w:t xml:space="preserve"> mahasiswa Universitas Hasyim Asy’ari Tebuireng, serta 3)</w:t>
      </w:r>
      <w:r w:rsidRPr="00C97D05">
        <w:rPr>
          <w:bCs/>
          <w:color w:val="000000"/>
          <w:sz w:val="20"/>
          <w:szCs w:val="20"/>
        </w:rPr>
        <w:t xml:space="preserve"> korelasi antara pembelajaran intensif bahasa arab dengan perolehan nilai </w:t>
      </w:r>
      <w:r w:rsidRPr="00F301AE">
        <w:rPr>
          <w:bCs/>
          <w:color w:val="000000"/>
          <w:sz w:val="20"/>
          <w:szCs w:val="20"/>
        </w:rPr>
        <w:t>TOAFL</w:t>
      </w:r>
      <w:r w:rsidRPr="00C97D05">
        <w:rPr>
          <w:bCs/>
          <w:color w:val="000000"/>
          <w:sz w:val="20"/>
          <w:szCs w:val="20"/>
        </w:rPr>
        <w:t xml:space="preserve">. </w:t>
      </w:r>
      <w:proofErr w:type="gramStart"/>
      <w:r>
        <w:rPr>
          <w:bCs/>
          <w:color w:val="000000"/>
          <w:sz w:val="20"/>
          <w:szCs w:val="20"/>
        </w:rPr>
        <w:t xml:space="preserve">Dengan, pendekatan kuantitatif </w:t>
      </w:r>
      <w:r w:rsidR="00DC48B2">
        <w:rPr>
          <w:bCs/>
          <w:color w:val="000000"/>
          <w:sz w:val="20"/>
          <w:szCs w:val="20"/>
        </w:rPr>
        <w:t xml:space="preserve">desain </w:t>
      </w:r>
      <w:r w:rsidR="00DC48B2" w:rsidRPr="00DC48B2">
        <w:rPr>
          <w:bCs/>
          <w:i/>
          <w:color w:val="000000"/>
          <w:sz w:val="20"/>
          <w:szCs w:val="20"/>
        </w:rPr>
        <w:t>ex-post facto</w:t>
      </w:r>
      <w:r>
        <w:rPr>
          <w:bCs/>
          <w:color w:val="000000"/>
          <w:sz w:val="20"/>
          <w:szCs w:val="20"/>
        </w:rPr>
        <w:t xml:space="preserve">, peneliti menggunakan </w:t>
      </w:r>
      <w:r w:rsidRPr="00C97D05">
        <w:rPr>
          <w:bCs/>
          <w:color w:val="000000"/>
          <w:sz w:val="20"/>
          <w:szCs w:val="20"/>
        </w:rPr>
        <w:t xml:space="preserve">uji korelasi </w:t>
      </w:r>
      <w:r w:rsidRPr="00C97D05">
        <w:rPr>
          <w:bCs/>
          <w:i/>
          <w:color w:val="000000"/>
          <w:sz w:val="20"/>
          <w:szCs w:val="20"/>
        </w:rPr>
        <w:t>spearman.</w:t>
      </w:r>
      <w:proofErr w:type="gramEnd"/>
      <w:r w:rsidRPr="00C97D05">
        <w:rPr>
          <w:bCs/>
          <w:color w:val="000000"/>
          <w:sz w:val="20"/>
          <w:szCs w:val="20"/>
        </w:rPr>
        <w:t xml:space="preserve"> </w:t>
      </w:r>
      <w:r>
        <w:rPr>
          <w:bCs/>
          <w:color w:val="000000"/>
          <w:sz w:val="20"/>
          <w:szCs w:val="20"/>
        </w:rPr>
        <w:t>Hasil penelitian menunjukkan bahwa</w:t>
      </w:r>
      <w:r w:rsidRPr="00C97D05">
        <w:rPr>
          <w:bCs/>
          <w:color w:val="000000"/>
          <w:sz w:val="20"/>
          <w:szCs w:val="20"/>
        </w:rPr>
        <w:t xml:space="preserve">: 1) sebagian besar kelas (mahasiswa) memiliki tingkat kehadiran yang baik (disiplin), 2) sebagian besar kelas (mahasiswa) juga telah mendapat nilai </w:t>
      </w:r>
      <w:r w:rsidRPr="00C97D05">
        <w:rPr>
          <w:bCs/>
          <w:i/>
          <w:color w:val="000000"/>
          <w:sz w:val="20"/>
          <w:szCs w:val="20"/>
        </w:rPr>
        <w:t xml:space="preserve">TOAFL </w:t>
      </w:r>
      <w:r w:rsidRPr="00C97D05">
        <w:rPr>
          <w:bCs/>
          <w:color w:val="000000"/>
          <w:sz w:val="20"/>
          <w:szCs w:val="20"/>
        </w:rPr>
        <w:t xml:space="preserve">di atas nilai </w:t>
      </w:r>
      <w:r w:rsidRPr="00C97D05">
        <w:rPr>
          <w:color w:val="000000"/>
          <w:sz w:val="20"/>
          <w:szCs w:val="20"/>
        </w:rPr>
        <w:t xml:space="preserve">rata-rata, dan 3) tidak terdapat korelasi antara Pembelajaran Intensif Bahasa Arab dengan perolehan nilai </w:t>
      </w:r>
      <w:r w:rsidRPr="00C97D05">
        <w:rPr>
          <w:i/>
          <w:color w:val="000000"/>
          <w:sz w:val="20"/>
          <w:szCs w:val="20"/>
        </w:rPr>
        <w:t xml:space="preserve">TOAFL </w:t>
      </w:r>
      <w:r w:rsidRPr="00C97D05">
        <w:rPr>
          <w:color w:val="000000"/>
          <w:sz w:val="20"/>
          <w:szCs w:val="20"/>
        </w:rPr>
        <w:t>Mahasiswa Universitas Hasyim Asyari</w:t>
      </w:r>
      <w:r>
        <w:rPr>
          <w:color w:val="000000"/>
          <w:sz w:val="20"/>
          <w:szCs w:val="20"/>
        </w:rPr>
        <w:t xml:space="preserve"> ditandai dengan </w:t>
      </w:r>
      <w:r w:rsidRPr="00C97D05">
        <w:rPr>
          <w:color w:val="000000"/>
          <w:sz w:val="20"/>
          <w:szCs w:val="20"/>
        </w:rPr>
        <w:t xml:space="preserve">nilai </w:t>
      </w:r>
      <w:r w:rsidRPr="00C97D05">
        <w:rPr>
          <w:i/>
          <w:color w:val="000000"/>
          <w:sz w:val="20"/>
          <w:szCs w:val="20"/>
        </w:rPr>
        <w:t>sig</w:t>
      </w:r>
      <w:r w:rsidRPr="00C97D05">
        <w:rPr>
          <w:color w:val="000000"/>
          <w:sz w:val="20"/>
          <w:szCs w:val="20"/>
        </w:rPr>
        <w:t xml:space="preserve"> yang diperoleh 0,614).</w:t>
      </w:r>
    </w:p>
    <w:p w:rsidR="00C97D05" w:rsidRPr="00C97D05" w:rsidRDefault="00C97D05" w:rsidP="00C97D05">
      <w:pPr>
        <w:jc w:val="both"/>
        <w:rPr>
          <w:color w:val="000000"/>
          <w:sz w:val="20"/>
          <w:szCs w:val="20"/>
        </w:rPr>
      </w:pPr>
    </w:p>
    <w:p w:rsidR="00C97D05" w:rsidRPr="00C97D05" w:rsidRDefault="00C97D05" w:rsidP="00C97D05">
      <w:pPr>
        <w:jc w:val="both"/>
        <w:rPr>
          <w:i/>
          <w:color w:val="000000"/>
          <w:sz w:val="20"/>
          <w:szCs w:val="20"/>
        </w:rPr>
      </w:pPr>
      <w:r w:rsidRPr="00C97D05">
        <w:rPr>
          <w:i/>
          <w:color w:val="000000"/>
          <w:sz w:val="20"/>
          <w:szCs w:val="20"/>
        </w:rPr>
        <w:t>Kata Kunci: Korelasi, Pembelajaran Intensif Bahasa Arab, Nilai</w:t>
      </w:r>
      <w:r w:rsidRPr="00C97D05">
        <w:rPr>
          <w:color w:val="000000"/>
          <w:sz w:val="20"/>
          <w:szCs w:val="20"/>
        </w:rPr>
        <w:t xml:space="preserve"> </w:t>
      </w:r>
      <w:r w:rsidRPr="00C97D05">
        <w:rPr>
          <w:i/>
          <w:color w:val="000000"/>
          <w:sz w:val="20"/>
          <w:szCs w:val="20"/>
        </w:rPr>
        <w:t>TOAFL</w:t>
      </w:r>
    </w:p>
    <w:p w:rsidR="00C97D05" w:rsidRPr="00F301AE" w:rsidRDefault="004A22B2" w:rsidP="00C97D05">
      <w:pPr>
        <w:jc w:val="both"/>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200660</wp:posOffset>
                </wp:positionV>
                <wp:extent cx="4358640" cy="269875"/>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1AE" w:rsidRPr="00F301AE" w:rsidRDefault="00F301AE">
                            <w:pPr>
                              <w:rPr>
                                <w:sz w:val="20"/>
                                <w:szCs w:val="20"/>
                              </w:rPr>
                            </w:pPr>
                            <w:r w:rsidRPr="00F301AE">
                              <w:rPr>
                                <w:sz w:val="20"/>
                                <w:szCs w:val="20"/>
                              </w:rPr>
                              <w:t>*Dosen FAI Universitas Hasyim Asy’ari Tebuireng Jombang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5.95pt;margin-top:15.8pt;width:343.2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w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CQXMbJjICpAls0S5N57E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" filled="f" stroked="f">
                <v:textbox>
                  <w:txbxContent>
                    <w:p w:rsidR="00F301AE" w:rsidRPr="00F301AE" w:rsidRDefault="00F301AE">
                      <w:pPr>
                        <w:rPr>
                          <w:sz w:val="20"/>
                          <w:szCs w:val="20"/>
                        </w:rPr>
                      </w:pPr>
                      <w:r w:rsidRPr="00F301AE">
                        <w:rPr>
                          <w:sz w:val="20"/>
                          <w:szCs w:val="20"/>
                        </w:rPr>
                        <w:t>*Dosen FAI Universitas Hasyim Asy’ari Tebuireng Jombang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167005</wp:posOffset>
                </wp:positionV>
                <wp:extent cx="1031875" cy="0"/>
                <wp:effectExtent l="13335" t="5715" r="1206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1543B5" id="AutoShape 4" o:spid="_x0000_s1026" type="#_x0000_t32" style="position:absolute;margin-left:-.2pt;margin-top:13.15pt;width:8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s6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" strokeweight=".5pt"/>
            </w:pict>
          </mc:Fallback>
        </mc:AlternateContent>
      </w:r>
    </w:p>
    <w:p w:rsidR="00C97D05" w:rsidRPr="00F301AE" w:rsidRDefault="00C97D05" w:rsidP="00C97D05">
      <w:pPr>
        <w:jc w:val="both"/>
        <w:rPr>
          <w:color w:val="000000"/>
        </w:rPr>
      </w:pPr>
    </w:p>
    <w:p w:rsidR="00C97D05" w:rsidRPr="00C97D05" w:rsidRDefault="00C97D05" w:rsidP="00C97D05">
      <w:pPr>
        <w:jc w:val="both"/>
        <w:rPr>
          <w:b/>
          <w:color w:val="000000"/>
        </w:rPr>
      </w:pPr>
      <w:r w:rsidRPr="00C97D05">
        <w:rPr>
          <w:b/>
          <w:color w:val="000000"/>
        </w:rPr>
        <w:t>PENDAHULUAN</w:t>
      </w:r>
    </w:p>
    <w:p w:rsidR="00C97D05" w:rsidRPr="00C97D05" w:rsidRDefault="00C97D05" w:rsidP="00C97D05">
      <w:pPr>
        <w:ind w:firstLine="567"/>
        <w:jc w:val="both"/>
        <w:rPr>
          <w:color w:val="000000"/>
        </w:rPr>
      </w:pPr>
      <w:r w:rsidRPr="00C97D05">
        <w:rPr>
          <w:color w:val="000000"/>
        </w:rPr>
        <w:t xml:space="preserve">Evaluasi sangat penting dalam proses pembelajaran bahasa Arab. </w:t>
      </w:r>
      <w:proofErr w:type="gramStart"/>
      <w:r w:rsidRPr="00C97D05">
        <w:rPr>
          <w:color w:val="000000"/>
        </w:rPr>
        <w:t>Paling tidak ada tujuh signifikansinya.</w:t>
      </w:r>
      <w:proofErr w:type="gramEnd"/>
      <w:r w:rsidRPr="00C97D05">
        <w:rPr>
          <w:color w:val="000000"/>
        </w:rPr>
        <w:t xml:space="preserve"> </w:t>
      </w:r>
      <w:r w:rsidRPr="00C97D05">
        <w:rPr>
          <w:i/>
          <w:iCs/>
          <w:color w:val="000000"/>
        </w:rPr>
        <w:t xml:space="preserve">Pertama, </w:t>
      </w:r>
      <w:r w:rsidRPr="00C97D05">
        <w:rPr>
          <w:color w:val="000000"/>
        </w:rPr>
        <w:t xml:space="preserve">evaluasi–dalam hal ini diaplikasikan dalam bentuk </w:t>
      </w:r>
      <w:r w:rsidRPr="00C97D05">
        <w:rPr>
          <w:i/>
          <w:iCs/>
          <w:color w:val="000000"/>
        </w:rPr>
        <w:t xml:space="preserve">placement test </w:t>
      </w:r>
      <w:r w:rsidRPr="00C97D05">
        <w:rPr>
          <w:color w:val="000000"/>
        </w:rPr>
        <w:t>(tes penempatan</w:t>
      </w:r>
      <w:proofErr w:type="gramStart"/>
      <w:r w:rsidRPr="00C97D05">
        <w:rPr>
          <w:color w:val="000000"/>
        </w:rPr>
        <w:t>)—</w:t>
      </w:r>
      <w:proofErr w:type="gramEnd"/>
      <w:r w:rsidRPr="00C97D05">
        <w:rPr>
          <w:color w:val="000000"/>
        </w:rPr>
        <w:t xml:space="preserve"> dapat menentukan tingkatan kemampuan peserta didik sebelum program dimulai, sehingga mereka dapat ditempatkan pada kelas yang sesuai. </w:t>
      </w:r>
      <w:proofErr w:type="gramStart"/>
      <w:r w:rsidRPr="00C97D05">
        <w:rPr>
          <w:i/>
          <w:iCs/>
          <w:color w:val="000000"/>
        </w:rPr>
        <w:t xml:space="preserve">Kedua, </w:t>
      </w:r>
      <w:r w:rsidRPr="00C97D05">
        <w:rPr>
          <w:color w:val="000000"/>
        </w:rPr>
        <w:t>membantu mereka memilih program yang sesuai dengan mereka, dan memungkinkan mereka diberikan bimbingan personal yang berkelanjutan berdasarkan tingkatan kemampuan kebahasaaraban mereka.</w:t>
      </w:r>
      <w:proofErr w:type="gramEnd"/>
      <w:r w:rsidRPr="00C97D05">
        <w:rPr>
          <w:rStyle w:val="FootnoteReference"/>
          <w:rFonts w:ascii="Times New Roman" w:hAnsi="Times New Roman"/>
          <w:color w:val="000000"/>
        </w:rPr>
        <w:footnoteReference w:id="1"/>
      </w:r>
    </w:p>
    <w:p w:rsidR="00C97D05" w:rsidRPr="00C97D05" w:rsidRDefault="00C97D05" w:rsidP="00C97D05">
      <w:pPr>
        <w:ind w:firstLine="567"/>
        <w:jc w:val="both"/>
        <w:rPr>
          <w:color w:val="000000"/>
        </w:rPr>
      </w:pPr>
      <w:proofErr w:type="gramStart"/>
      <w:r w:rsidRPr="00C97D05">
        <w:rPr>
          <w:i/>
          <w:iCs/>
          <w:color w:val="000000"/>
        </w:rPr>
        <w:t xml:space="preserve">Ketiga, </w:t>
      </w:r>
      <w:r w:rsidRPr="00C97D05">
        <w:rPr>
          <w:color w:val="000000"/>
        </w:rPr>
        <w:t>mengukur (</w:t>
      </w:r>
      <w:r w:rsidRPr="00C97D05">
        <w:rPr>
          <w:i/>
          <w:iCs/>
          <w:color w:val="000000"/>
        </w:rPr>
        <w:t>qiyâs</w:t>
      </w:r>
      <w:r w:rsidRPr="00C97D05">
        <w:rPr>
          <w:color w:val="000000"/>
        </w:rPr>
        <w:t>) pemerolehan keterampilan peserta didik dalam berbahasa Arab, agar diketahui kelemahan dan kelebihan mereka dalam berbahasa, sehingga pendidik dapat memberikan solusi yang tepat sesuai dengan permasalahan kebahasaaraban yang dihadapi peserta didik.</w:t>
      </w:r>
      <w:proofErr w:type="gramEnd"/>
      <w:r w:rsidRPr="00C97D05">
        <w:rPr>
          <w:color w:val="000000"/>
        </w:rPr>
        <w:t xml:space="preserve"> </w:t>
      </w:r>
      <w:proofErr w:type="gramStart"/>
      <w:r w:rsidRPr="00C97D05">
        <w:rPr>
          <w:i/>
          <w:iCs/>
          <w:color w:val="000000"/>
        </w:rPr>
        <w:t xml:space="preserve">Keempat, </w:t>
      </w:r>
      <w:r w:rsidRPr="00C97D05">
        <w:rPr>
          <w:color w:val="000000"/>
        </w:rPr>
        <w:t>dapat membantu lembaga pendidikan dan guru dalam pengembangan kurikulum bahasa Arab yang relevan, termasuk dapat merancang strategi dan penggunaan metode pembelajaran bahasa Arab yang dinilai efektif dan efisien.</w:t>
      </w:r>
      <w:proofErr w:type="gramEnd"/>
      <w:r w:rsidRPr="00C97D05">
        <w:rPr>
          <w:color w:val="000000"/>
        </w:rPr>
        <w:t xml:space="preserve"> </w:t>
      </w:r>
      <w:r w:rsidRPr="00C97D05">
        <w:rPr>
          <w:i/>
          <w:iCs/>
          <w:color w:val="000000"/>
        </w:rPr>
        <w:t xml:space="preserve">Kelima, </w:t>
      </w:r>
      <w:r w:rsidRPr="00C97D05">
        <w:rPr>
          <w:color w:val="000000"/>
        </w:rPr>
        <w:t>memotivasi peserta didik dan tenaga pendidik untuk terus meningkatkan pemerolehan dan prestasi pembelajaran mereka, sehingga dapat diperoleh umpan balik (</w:t>
      </w:r>
      <w:r w:rsidRPr="00C97D05">
        <w:rPr>
          <w:i/>
          <w:iCs/>
          <w:color w:val="000000"/>
        </w:rPr>
        <w:t>feedback</w:t>
      </w:r>
      <w:proofErr w:type="gramStart"/>
      <w:r w:rsidRPr="00C97D05">
        <w:rPr>
          <w:i/>
          <w:iCs/>
          <w:color w:val="000000"/>
        </w:rPr>
        <w:t>,taghdiyah</w:t>
      </w:r>
      <w:proofErr w:type="gramEnd"/>
      <w:r w:rsidRPr="00C97D05">
        <w:rPr>
          <w:i/>
          <w:iCs/>
          <w:color w:val="000000"/>
        </w:rPr>
        <w:t xml:space="preserve"> râji‟ah</w:t>
      </w:r>
      <w:r w:rsidRPr="00C97D05">
        <w:rPr>
          <w:color w:val="000000"/>
        </w:rPr>
        <w:t xml:space="preserve">) yang memuaskan. </w:t>
      </w:r>
      <w:proofErr w:type="gramStart"/>
      <w:r w:rsidRPr="00C97D05">
        <w:rPr>
          <w:i/>
          <w:iCs/>
          <w:color w:val="000000"/>
        </w:rPr>
        <w:t xml:space="preserve">Keenam, </w:t>
      </w:r>
      <w:r w:rsidRPr="00C97D05">
        <w:rPr>
          <w:color w:val="000000"/>
        </w:rPr>
        <w:t>membantu lembaga atau tenaga pendidik dalam mengambil keputusan, baik akademik maupun administratif, dalam rangka peningkatan kinerja dan prestasi pembelajaran.</w:t>
      </w:r>
      <w:proofErr w:type="gramEnd"/>
      <w:r w:rsidRPr="00C97D05">
        <w:rPr>
          <w:color w:val="000000"/>
        </w:rPr>
        <w:t xml:space="preserve"> </w:t>
      </w:r>
      <w:proofErr w:type="gramStart"/>
      <w:r w:rsidRPr="00C97D05">
        <w:rPr>
          <w:i/>
          <w:iCs/>
          <w:color w:val="000000"/>
        </w:rPr>
        <w:t xml:space="preserve">Ketujuh, </w:t>
      </w:r>
      <w:r w:rsidRPr="00C97D05">
        <w:rPr>
          <w:color w:val="000000"/>
        </w:rPr>
        <w:t>menyadarkan publik terhadap signifikansi program pembelajaran bahasa Arab dan mendorong mereka untuk bergabung dan mendukung pelaksanaan program tersebut.</w:t>
      </w:r>
      <w:proofErr w:type="gramEnd"/>
      <w:r w:rsidRPr="00C97D05">
        <w:rPr>
          <w:color w:val="000000"/>
        </w:rPr>
        <w:t xml:space="preserve"> Publik yang memperoleh akses informasi dan mengetahui hasil kerja lembaga pendidikan tertentu yang menyelenggarakan </w:t>
      </w:r>
      <w:r w:rsidRPr="00C97D05">
        <w:rPr>
          <w:color w:val="000000"/>
        </w:rPr>
        <w:lastRenderedPageBreak/>
        <w:t xml:space="preserve">pembelajaran bahasa Arab </w:t>
      </w:r>
      <w:proofErr w:type="gramStart"/>
      <w:r w:rsidRPr="00C97D05">
        <w:rPr>
          <w:color w:val="000000"/>
        </w:rPr>
        <w:t>akan</w:t>
      </w:r>
      <w:proofErr w:type="gramEnd"/>
      <w:r w:rsidRPr="00C97D05">
        <w:rPr>
          <w:color w:val="000000"/>
        </w:rPr>
        <w:t xml:space="preserve"> semakin yakin, puas dan termotivasi untuk memberikan kontribusinya.</w:t>
      </w:r>
      <w:r w:rsidRPr="00C97D05">
        <w:rPr>
          <w:rStyle w:val="FootnoteReference"/>
          <w:rFonts w:ascii="Times New Roman" w:hAnsi="Times New Roman"/>
          <w:color w:val="000000"/>
        </w:rPr>
        <w:footnoteReference w:id="2"/>
      </w:r>
    </w:p>
    <w:p w:rsidR="00C97D05" w:rsidRPr="00C97D05" w:rsidRDefault="00C97D05" w:rsidP="00C97D05">
      <w:pPr>
        <w:ind w:firstLine="567"/>
        <w:jc w:val="both"/>
        <w:rPr>
          <w:color w:val="000000"/>
        </w:rPr>
      </w:pPr>
      <w:r w:rsidRPr="00C97D05">
        <w:rPr>
          <w:color w:val="000000"/>
        </w:rPr>
        <w:t>Demikian juga evaluasi pembelajaran bahasa Arab di Universitas Hasyim Asy’ari sangat penting untuk mengetahui tingkat ketercapaian kurikulum pembelajaran bahasa Arab di Unhasy, mengetahui tingkat kemampuan bahasa Arab mahasiswa Unhasy, dan lain sebagainya yang terkait dengan pembelajaran bahasa Arab di Universitas Hasyim Asy’ari.</w:t>
      </w:r>
    </w:p>
    <w:p w:rsidR="00C97D05" w:rsidRPr="00C97D05" w:rsidRDefault="00C97D05" w:rsidP="00C97D05">
      <w:pPr>
        <w:ind w:firstLine="567"/>
        <w:jc w:val="both"/>
        <w:rPr>
          <w:color w:val="000000"/>
        </w:rPr>
      </w:pPr>
      <w:proofErr w:type="gramStart"/>
      <w:r w:rsidRPr="00C97D05">
        <w:rPr>
          <w:color w:val="000000"/>
        </w:rPr>
        <w:t>Gagasan untuk melakukan standarisasi kompetensi berbahasa Arab bagi mahasiswa Universitas Hasyim Asy’ari, sebenarnya sudah lama muncul.</w:t>
      </w:r>
      <w:proofErr w:type="gramEnd"/>
      <w:r w:rsidRPr="00C97D05">
        <w:rPr>
          <w:color w:val="000000"/>
        </w:rPr>
        <w:t xml:space="preserve"> Sejak dibukanya fakultas-fakultas non agama di Unhasy (Universitas Hasyim Asy’ari) dan diketahuinya kelemahan mendasar civitas akademi Universitas Hasyim Asy’ari, yaitu: lemah dalam penguasaan bahasa Arab, usaha untuk meningkatkan intensitas pembelajaran bahasa Arab di Unhasy mulai mendapat perhatian cukup serius dengan dibukanya program pembelajaran intensif bahasa Arab yang harus diikuti oleh seluruh mahasiswa baru di Unhasy.</w:t>
      </w:r>
    </w:p>
    <w:p w:rsidR="00C97D05" w:rsidRDefault="00C97D05" w:rsidP="00C97D05">
      <w:pPr>
        <w:ind w:firstLine="567"/>
        <w:jc w:val="both"/>
        <w:rPr>
          <w:color w:val="000000"/>
        </w:rPr>
      </w:pPr>
      <w:r w:rsidRPr="00C97D05">
        <w:rPr>
          <w:color w:val="000000"/>
        </w:rPr>
        <w:t>Untuk itulah</w:t>
      </w:r>
      <w:r w:rsidR="00FB7446">
        <w:rPr>
          <w:color w:val="000000"/>
        </w:rPr>
        <w:t xml:space="preserve"> di Universitas Hasyim Asy’ari T</w:t>
      </w:r>
      <w:r w:rsidRPr="00C97D05">
        <w:rPr>
          <w:color w:val="000000"/>
        </w:rPr>
        <w:t xml:space="preserve">ebuireng evaluasi pembelajaran intensif bahasa Arabnya menggunakan sistem </w:t>
      </w:r>
      <w:r w:rsidRPr="00C97D05">
        <w:rPr>
          <w:i/>
          <w:color w:val="000000"/>
        </w:rPr>
        <w:t>TOAFL</w:t>
      </w:r>
      <w:r w:rsidRPr="00C97D05">
        <w:rPr>
          <w:color w:val="000000"/>
        </w:rPr>
        <w:t xml:space="preserve"> (</w:t>
      </w:r>
      <w:r w:rsidRPr="00C97D05">
        <w:rPr>
          <w:i/>
          <w:iCs/>
          <w:color w:val="000000"/>
        </w:rPr>
        <w:t>Test of Arabic as a Foreign Language</w:t>
      </w:r>
      <w:r w:rsidRPr="00C97D05">
        <w:rPr>
          <w:color w:val="000000"/>
        </w:rPr>
        <w:t xml:space="preserve">) yang mengukur kemampuan dan keterampilan bahasa Arab mulai dari pengguasaan kosakata, keterampilan mendengarkan, membaca, memahami teks berbahasa Arab, kaidah tata bahasa Arab, dan kerampilan menulis teks berbahasa Arab sejak satu tahun yang oleh, namun sampai saat ini belum diketahui adakah korelasi antara nilai atau skor </w:t>
      </w:r>
      <w:r w:rsidRPr="00C97D05">
        <w:rPr>
          <w:i/>
          <w:color w:val="000000"/>
        </w:rPr>
        <w:t>TOAFL</w:t>
      </w:r>
      <w:r w:rsidRPr="00C97D05">
        <w:rPr>
          <w:color w:val="000000"/>
        </w:rPr>
        <w:t xml:space="preserve"> yang diperoleh oleh mahasiswa Unhasy dengan pembelajaran intensif bahasa Arab (PIBA) agar nantinya dapat diketahui seberapa persen korelasi antara penggunaan evaluasi program PIBA dengan nilai </w:t>
      </w:r>
      <w:r w:rsidRPr="00C97D05">
        <w:rPr>
          <w:i/>
          <w:color w:val="000000"/>
        </w:rPr>
        <w:t>TOAFL</w:t>
      </w:r>
      <w:r w:rsidRPr="00C97D05">
        <w:rPr>
          <w:color w:val="000000"/>
        </w:rPr>
        <w:t xml:space="preserve"> mahasiswa, agar nanti dapat dilakukan beberapa perbaikan dan pengembangan soal </w:t>
      </w:r>
      <w:r w:rsidRPr="00C97D05">
        <w:rPr>
          <w:i/>
          <w:color w:val="000000"/>
        </w:rPr>
        <w:t>TOAFL</w:t>
      </w:r>
      <w:r w:rsidRPr="00C97D05">
        <w:rPr>
          <w:color w:val="000000"/>
        </w:rPr>
        <w:t xml:space="preserve"> dan materi pembelajaran intensif bahasa Arab.</w:t>
      </w:r>
    </w:p>
    <w:p w:rsidR="00FB7446" w:rsidRPr="00C97D05" w:rsidRDefault="00FB7446" w:rsidP="00426477">
      <w:pPr>
        <w:ind w:firstLine="567"/>
        <w:jc w:val="both"/>
        <w:rPr>
          <w:color w:val="000000"/>
        </w:rPr>
      </w:pPr>
      <w:proofErr w:type="gramStart"/>
      <w:r w:rsidRPr="00C97D05">
        <w:rPr>
          <w:i/>
          <w:color w:val="000000"/>
        </w:rPr>
        <w:t>TOAFL</w:t>
      </w:r>
      <w:r w:rsidRPr="00C97D05">
        <w:rPr>
          <w:color w:val="000000"/>
        </w:rPr>
        <w:t xml:space="preserve"> (</w:t>
      </w:r>
      <w:r w:rsidRPr="00C97D05">
        <w:rPr>
          <w:i/>
          <w:iCs/>
          <w:color w:val="000000"/>
        </w:rPr>
        <w:t>Test of Arabic as a Foreign Language</w:t>
      </w:r>
      <w:r w:rsidRPr="00C97D05">
        <w:rPr>
          <w:color w:val="000000"/>
        </w:rPr>
        <w:t xml:space="preserve">) merupakan literature yang mengajarkan berbagai macam kecakapan dan </w:t>
      </w:r>
      <w:r w:rsidRPr="00C97D05">
        <w:rPr>
          <w:color w:val="000000"/>
        </w:rPr>
        <w:lastRenderedPageBreak/>
        <w:t xml:space="preserve">kemampuan (maharah) dalam berbahasa Arab yang meliputi </w:t>
      </w:r>
      <w:r w:rsidRPr="00C97D05">
        <w:rPr>
          <w:i/>
          <w:iCs/>
          <w:color w:val="000000"/>
        </w:rPr>
        <w:t>istima’</w:t>
      </w:r>
      <w:r w:rsidRPr="00C97D05">
        <w:rPr>
          <w:color w:val="000000"/>
        </w:rPr>
        <w:t xml:space="preserve"> (mendengarkan), </w:t>
      </w:r>
      <w:r w:rsidRPr="00C97D05">
        <w:rPr>
          <w:i/>
          <w:iCs/>
          <w:color w:val="000000"/>
        </w:rPr>
        <w:t>qira’ah</w:t>
      </w:r>
      <w:r w:rsidRPr="00C97D05">
        <w:rPr>
          <w:color w:val="000000"/>
        </w:rPr>
        <w:t xml:space="preserve"> (membaca), </w:t>
      </w:r>
      <w:r w:rsidRPr="00C97D05">
        <w:rPr>
          <w:i/>
          <w:iCs/>
          <w:color w:val="000000"/>
        </w:rPr>
        <w:t>qawa’id</w:t>
      </w:r>
      <w:r w:rsidRPr="00C97D05">
        <w:rPr>
          <w:color w:val="000000"/>
        </w:rPr>
        <w:t xml:space="preserve"> (struktur), dan </w:t>
      </w:r>
      <w:r w:rsidRPr="00C97D05">
        <w:rPr>
          <w:i/>
          <w:iCs/>
          <w:color w:val="000000"/>
        </w:rPr>
        <w:t>kitabah</w:t>
      </w:r>
      <w:r w:rsidRPr="00C97D05">
        <w:rPr>
          <w:color w:val="000000"/>
        </w:rPr>
        <w:t xml:space="preserve"> (menulis) melaluli soal-soal tentang berbagai macam pertanyaan yang terkait dengan bidang-bidang keterampilan (</w:t>
      </w:r>
      <w:r w:rsidRPr="00C97D05">
        <w:rPr>
          <w:i/>
          <w:iCs/>
          <w:color w:val="000000"/>
        </w:rPr>
        <w:t>maharah)</w:t>
      </w:r>
      <w:r w:rsidRPr="00C97D05">
        <w:rPr>
          <w:color w:val="000000"/>
        </w:rPr>
        <w:t xml:space="preserve"> bahasa Arab tersebut.</w:t>
      </w:r>
      <w:proofErr w:type="gramEnd"/>
      <w:r w:rsidRPr="00C97D05">
        <w:rPr>
          <w:rStyle w:val="FootnoteReference"/>
          <w:rFonts w:ascii="Times New Roman" w:hAnsi="Times New Roman" w:cs="Arial"/>
          <w:color w:val="000000"/>
          <w:sz w:val="24"/>
        </w:rPr>
        <w:footnoteReference w:id="3"/>
      </w:r>
      <w:r w:rsidRPr="00C97D05">
        <w:rPr>
          <w:color w:val="000000"/>
        </w:rPr>
        <w:t xml:space="preserve"> </w:t>
      </w:r>
      <w:proofErr w:type="gramStart"/>
      <w:r w:rsidRPr="00C97D05">
        <w:rPr>
          <w:i/>
          <w:color w:val="000000"/>
        </w:rPr>
        <w:t>TOAFL</w:t>
      </w:r>
      <w:r w:rsidRPr="00C97D05">
        <w:rPr>
          <w:color w:val="000000"/>
        </w:rPr>
        <w:t xml:space="preserve"> dapat digunakan oleh berbegai lembaga pendidikan, termasuk perguruan tinggi untuk mengukur kompetensi bahasa Arab peserta didikanya atau mahasiswanya agar lembaga pendidikan dapat mengevalusi ketercapain kurikulum bahasa Arab yang telah diprogramkan dan diperaktekkan di dalam institusinya.</w:t>
      </w:r>
      <w:proofErr w:type="gramEnd"/>
      <w:r w:rsidRPr="00C97D05">
        <w:rPr>
          <w:color w:val="000000"/>
        </w:rPr>
        <w:t xml:space="preserve"> Selain itu, dengan mengunakan evaluasi berbasis </w:t>
      </w:r>
      <w:r w:rsidRPr="00C97D05">
        <w:rPr>
          <w:i/>
          <w:color w:val="000000"/>
        </w:rPr>
        <w:t>TOAFL</w:t>
      </w:r>
      <w:r w:rsidRPr="00C97D05">
        <w:rPr>
          <w:color w:val="000000"/>
        </w:rPr>
        <w:t xml:space="preserve"> sebuah lembaga dapat memetakan tingkat kompetensi bahasa Arab yang dimiliki oleh peserta didikanya atau mahasiswanya agar nanti lembaga pendidikan tersebut dapat melakukan evalusi dan telah kurikulum yang telah digunakan saat ini untuk merumuskan ulang atau mereview kurikulum bahasa Arabnya agar sesuai dengan kebutuhan mahasiswa atau peserta didik dan sesuai dengan tuntutan masyarakat, teknologi, serta tuntutan zaman.</w:t>
      </w:r>
    </w:p>
    <w:p w:rsidR="00FB7446" w:rsidRPr="00C97D05" w:rsidRDefault="00FB7446" w:rsidP="00426477">
      <w:pPr>
        <w:ind w:firstLine="567"/>
        <w:jc w:val="both"/>
        <w:rPr>
          <w:color w:val="000000"/>
        </w:rPr>
      </w:pPr>
      <w:proofErr w:type="gramStart"/>
      <w:r w:rsidRPr="00C97D05">
        <w:rPr>
          <w:i/>
          <w:color w:val="000000"/>
        </w:rPr>
        <w:t>TOAFL</w:t>
      </w:r>
      <w:r w:rsidRPr="00C97D05">
        <w:rPr>
          <w:color w:val="000000"/>
        </w:rPr>
        <w:t xml:space="preserve"> didesain untuk menguji tingkat kompetensi dan kehamarian reseptif (</w:t>
      </w:r>
      <w:r w:rsidRPr="00C97D05">
        <w:rPr>
          <w:i/>
          <w:iCs/>
          <w:color w:val="000000"/>
        </w:rPr>
        <w:t>maharah istiqbaliyyah</w:t>
      </w:r>
      <w:r w:rsidRPr="00C97D05">
        <w:rPr>
          <w:color w:val="000000"/>
        </w:rPr>
        <w:t>), bukan keterampilan produktif (</w:t>
      </w:r>
      <w:r w:rsidRPr="00C97D05">
        <w:rPr>
          <w:i/>
          <w:iCs/>
          <w:color w:val="000000"/>
        </w:rPr>
        <w:t>maharah intâjiyyah</w:t>
      </w:r>
      <w:r w:rsidRPr="00C97D05">
        <w:rPr>
          <w:color w:val="000000"/>
        </w:rPr>
        <w:t>) seseorang dalam bahasa Arab.</w:t>
      </w:r>
      <w:proofErr w:type="gramEnd"/>
      <w:r w:rsidRPr="00C97D05">
        <w:rPr>
          <w:color w:val="000000"/>
        </w:rPr>
        <w:t xml:space="preserve"> </w:t>
      </w:r>
      <w:proofErr w:type="gramStart"/>
      <w:r w:rsidRPr="00C97D05">
        <w:rPr>
          <w:i/>
          <w:color w:val="000000"/>
        </w:rPr>
        <w:t>TOAFL</w:t>
      </w:r>
      <w:r w:rsidRPr="00C97D05">
        <w:rPr>
          <w:color w:val="000000"/>
        </w:rPr>
        <w:t xml:space="preserve"> termasuk jenis </w:t>
      </w:r>
      <w:r w:rsidRPr="00C97D05">
        <w:rPr>
          <w:i/>
          <w:iCs/>
          <w:color w:val="000000"/>
        </w:rPr>
        <w:t xml:space="preserve">proficiency test </w:t>
      </w:r>
      <w:r w:rsidRPr="00C97D05">
        <w:rPr>
          <w:color w:val="000000"/>
        </w:rPr>
        <w:t>(</w:t>
      </w:r>
      <w:r w:rsidRPr="00C97D05">
        <w:rPr>
          <w:i/>
          <w:iCs/>
          <w:color w:val="000000"/>
        </w:rPr>
        <w:t>ikhtibâr al-kafâ‟ah</w:t>
      </w:r>
      <w:r w:rsidRPr="00C97D05">
        <w:rPr>
          <w:color w:val="000000"/>
        </w:rPr>
        <w:t>), bukan tes pemerolehan (</w:t>
      </w:r>
      <w:r w:rsidRPr="00C97D05">
        <w:rPr>
          <w:i/>
          <w:iCs/>
          <w:color w:val="000000"/>
        </w:rPr>
        <w:t xml:space="preserve">ikhtibâr tahshîlî </w:t>
      </w:r>
      <w:r w:rsidRPr="00C97D05">
        <w:rPr>
          <w:color w:val="000000"/>
        </w:rPr>
        <w:t xml:space="preserve">atau </w:t>
      </w:r>
      <w:r w:rsidRPr="00C97D05">
        <w:rPr>
          <w:i/>
          <w:iCs/>
          <w:color w:val="000000"/>
        </w:rPr>
        <w:t>achievement test</w:t>
      </w:r>
      <w:r w:rsidRPr="00C97D05">
        <w:rPr>
          <w:color w:val="000000"/>
        </w:rPr>
        <w:t>).</w:t>
      </w:r>
      <w:proofErr w:type="gramEnd"/>
      <w:r w:rsidRPr="00C97D05">
        <w:rPr>
          <w:color w:val="000000"/>
        </w:rPr>
        <w:t xml:space="preserve"> Karena itu, bahan atau materi yang diujikan bersifat umum, terbuka, dan tidak terkait secara langsung dengan apa yang pernah dipelajari oleh peserta tes dalam studi mereka secara formal, baik di sekolah, madrasah maupun di perguruan tinggi, meskipun nuansa ―keislamannya‖ lebih menonjol.</w:t>
      </w:r>
      <w:r w:rsidRPr="00C97D05">
        <w:rPr>
          <w:rStyle w:val="FootnoteReference"/>
          <w:rFonts w:ascii="Times New Roman" w:hAnsi="Times New Roman" w:cs="Arial"/>
          <w:color w:val="000000"/>
          <w:sz w:val="24"/>
        </w:rPr>
        <w:footnoteReference w:id="4"/>
      </w:r>
    </w:p>
    <w:p w:rsidR="00FB7446" w:rsidRPr="00C97D05" w:rsidRDefault="00FB7446" w:rsidP="00426477">
      <w:pPr>
        <w:ind w:firstLine="567"/>
        <w:jc w:val="both"/>
      </w:pPr>
      <w:r w:rsidRPr="00C97D05">
        <w:t xml:space="preserve">Materi tes </w:t>
      </w:r>
      <w:r w:rsidRPr="00C97D05">
        <w:rPr>
          <w:i/>
        </w:rPr>
        <w:t>TOAFL</w:t>
      </w:r>
      <w:r w:rsidRPr="00C97D05">
        <w:t xml:space="preserve"> yang memiliki sifat lebih umum, karena tidak hanya memuat satu keterampilan khusus misalnya keterampilan </w:t>
      </w:r>
      <w:r w:rsidRPr="00C97D05">
        <w:rPr>
          <w:i/>
          <w:iCs/>
        </w:rPr>
        <w:t>qira’ah</w:t>
      </w:r>
      <w:r w:rsidRPr="00C97D05">
        <w:t xml:space="preserve"> (membaca) dan mengesampingkan keterampilan bahasa Arab yang lain atau hanya mencakup satu unsur bahasa Arab saja seperti nahwu dan mengesampingkan unsur bahasa </w:t>
      </w:r>
      <w:r w:rsidRPr="00C97D05">
        <w:lastRenderedPageBreak/>
        <w:t xml:space="preserve">Arab yang lainnya, tetapi materi tes </w:t>
      </w:r>
      <w:r w:rsidRPr="00C97D05">
        <w:rPr>
          <w:i/>
        </w:rPr>
        <w:t>TOAFL</w:t>
      </w:r>
      <w:r w:rsidRPr="00C97D05">
        <w:t xml:space="preserve"> mencakup bermacam-macam keterampilan dan unsur bahasa Arab seperti </w:t>
      </w:r>
      <w:r w:rsidRPr="00C97D05">
        <w:rPr>
          <w:i/>
          <w:iCs/>
        </w:rPr>
        <w:t>istima’</w:t>
      </w:r>
      <w:r w:rsidRPr="00C97D05">
        <w:t xml:space="preserve"> (mendengarkan),  </w:t>
      </w:r>
      <w:r w:rsidRPr="00C97D05">
        <w:rPr>
          <w:i/>
          <w:iCs/>
        </w:rPr>
        <w:t>qira’ah</w:t>
      </w:r>
      <w:r w:rsidRPr="00C97D05">
        <w:t xml:space="preserve"> (membaca), </w:t>
      </w:r>
      <w:r w:rsidRPr="00C97D05">
        <w:rPr>
          <w:i/>
          <w:iCs/>
        </w:rPr>
        <w:t xml:space="preserve">kitabah </w:t>
      </w:r>
      <w:r w:rsidRPr="00C97D05">
        <w:t xml:space="preserve">(menulis), </w:t>
      </w:r>
      <w:r w:rsidRPr="00C97D05">
        <w:rPr>
          <w:i/>
          <w:iCs/>
        </w:rPr>
        <w:t>tarakib</w:t>
      </w:r>
      <w:r w:rsidRPr="00C97D05">
        <w:t xml:space="preserve"> (struktur nahwu dan sH0raf), </w:t>
      </w:r>
      <w:r w:rsidRPr="00C97D05">
        <w:rPr>
          <w:i/>
          <w:iCs/>
        </w:rPr>
        <w:t>muradif</w:t>
      </w:r>
      <w:r w:rsidRPr="00C97D05">
        <w:t xml:space="preserve"> (sinonim), </w:t>
      </w:r>
      <w:r w:rsidRPr="00C97D05">
        <w:rPr>
          <w:i/>
          <w:iCs/>
        </w:rPr>
        <w:t>mudH0dad</w:t>
      </w:r>
      <w:r w:rsidRPr="00C97D05">
        <w:t xml:space="preserve"> (antonym), </w:t>
      </w:r>
      <w:r w:rsidRPr="00C97D05">
        <w:rPr>
          <w:i/>
          <w:iCs/>
        </w:rPr>
        <w:t>ta’bir suwar</w:t>
      </w:r>
      <w:r w:rsidRPr="00C97D05">
        <w:t>, dan lain-lain.</w:t>
      </w:r>
    </w:p>
    <w:p w:rsidR="00FB7446" w:rsidRPr="00C97D05" w:rsidRDefault="00FB7446" w:rsidP="00426477">
      <w:pPr>
        <w:ind w:firstLine="567"/>
        <w:jc w:val="both"/>
        <w:rPr>
          <w:color w:val="000000"/>
        </w:rPr>
      </w:pPr>
      <w:r w:rsidRPr="00C97D05">
        <w:rPr>
          <w:color w:val="000000"/>
        </w:rPr>
        <w:t>Untuk lebih memahami aspek apa saja dari keterampilan dan unsur bahasa Arab yang diujikan dalam teks TOAFL (</w:t>
      </w:r>
      <w:r w:rsidRPr="00C97D05">
        <w:rPr>
          <w:i/>
          <w:iCs/>
          <w:color w:val="000000"/>
        </w:rPr>
        <w:t>Test of Arabic as a Foreign Language</w:t>
      </w:r>
      <w:r w:rsidRPr="00C97D05">
        <w:rPr>
          <w:color w:val="000000"/>
        </w:rPr>
        <w:t>) ini, ada baiknya kita perhatikan aspek-aspek yang diujikan dalam TOAFL yang terdiri beberapa bagian, yaitu sebagai berikut:</w:t>
      </w:r>
    </w:p>
    <w:p w:rsidR="00FB7446" w:rsidRPr="00C97D05" w:rsidRDefault="00FB7446" w:rsidP="00965947">
      <w:pPr>
        <w:pStyle w:val="ListParagraph"/>
        <w:numPr>
          <w:ilvl w:val="0"/>
          <w:numId w:val="42"/>
        </w:numPr>
        <w:spacing w:after="0" w:line="240" w:lineRule="auto"/>
        <w:ind w:left="270" w:hanging="270"/>
        <w:jc w:val="both"/>
        <w:rPr>
          <w:rFonts w:ascii="Times New Roman" w:hAnsi="Times New Roman" w:cs="Times New Roman"/>
          <w:color w:val="000000"/>
          <w:sz w:val="24"/>
          <w:szCs w:val="24"/>
        </w:rPr>
      </w:pPr>
      <w:r w:rsidRPr="00C97D05">
        <w:rPr>
          <w:rFonts w:ascii="Times New Roman" w:hAnsi="Times New Roman"/>
          <w:i/>
          <w:iCs/>
          <w:color w:val="000000"/>
          <w:sz w:val="24"/>
          <w:szCs w:val="24"/>
        </w:rPr>
        <w:t>Fahm al-Masmû‟</w:t>
      </w:r>
      <w:r w:rsidRPr="00C97D05">
        <w:rPr>
          <w:rFonts w:ascii="Times New Roman" w:hAnsi="Times New Roman"/>
          <w:color w:val="000000"/>
          <w:sz w:val="24"/>
          <w:szCs w:val="24"/>
        </w:rPr>
        <w:t>, sejumlah 50 item, meliputi: (1) pemahaman makna, pengertian, penalaran logis atau kesimpulan dari sebuah pernyataan/kalimat yang diperdengarkan (20 item); (2) pemahaman maksud, topik, penalaran logis, inferensi, konklusi atau pengambilan kesimpulan dan makna tersirat dari dialog singkat antara dua orang (15 item); dan (3) pemahaman maksud, topik, penalaran logis, kesimpulan dan makna tersirat dari dialog panjang antara dua orang atau lebih dan alenia pernyataan (15 item).</w:t>
      </w:r>
    </w:p>
    <w:p w:rsidR="00FB7446" w:rsidRPr="00C97D05" w:rsidRDefault="00FB7446" w:rsidP="00965947">
      <w:pPr>
        <w:pStyle w:val="ListParagraph"/>
        <w:numPr>
          <w:ilvl w:val="0"/>
          <w:numId w:val="42"/>
        </w:numPr>
        <w:spacing w:after="0" w:line="240" w:lineRule="auto"/>
        <w:ind w:left="270" w:hanging="270"/>
        <w:jc w:val="both"/>
        <w:rPr>
          <w:rFonts w:ascii="Times New Roman" w:hAnsi="Times New Roman" w:cs="Times New Roman"/>
          <w:color w:val="000000"/>
          <w:sz w:val="24"/>
          <w:szCs w:val="24"/>
        </w:rPr>
      </w:pPr>
      <w:r w:rsidRPr="00C97D05">
        <w:rPr>
          <w:rFonts w:ascii="Times New Roman" w:hAnsi="Times New Roman"/>
          <w:i/>
          <w:iCs/>
          <w:color w:val="000000"/>
          <w:sz w:val="24"/>
          <w:szCs w:val="24"/>
        </w:rPr>
        <w:t xml:space="preserve">Fahm al-Tarâkîb wa al-Ibârât, </w:t>
      </w:r>
      <w:r w:rsidRPr="00C97D05">
        <w:rPr>
          <w:rFonts w:ascii="Times New Roman" w:hAnsi="Times New Roman"/>
          <w:color w:val="000000"/>
          <w:sz w:val="24"/>
          <w:szCs w:val="24"/>
        </w:rPr>
        <w:t>terdiri dari 40 item, meliputi: (1) melengkapi kalimat dengan ungkapan atau struktur baku (20 item), dan (2) mengenali dan menganalisis penggunaan kata, ungkapan dan atau struktur yang salah dalam sebuah kalimat (20 item).</w:t>
      </w:r>
    </w:p>
    <w:p w:rsidR="00FB7446" w:rsidRPr="00C97D05" w:rsidRDefault="00FB7446" w:rsidP="00965947">
      <w:pPr>
        <w:pStyle w:val="ListParagraph"/>
        <w:numPr>
          <w:ilvl w:val="0"/>
          <w:numId w:val="42"/>
        </w:numPr>
        <w:spacing w:after="0" w:line="240" w:lineRule="auto"/>
        <w:ind w:left="270" w:hanging="270"/>
        <w:jc w:val="both"/>
        <w:rPr>
          <w:rFonts w:ascii="Times New Roman" w:hAnsi="Times New Roman" w:cs="Times New Roman"/>
          <w:color w:val="000000"/>
          <w:sz w:val="24"/>
          <w:szCs w:val="24"/>
        </w:rPr>
      </w:pPr>
      <w:r w:rsidRPr="00C97D05">
        <w:rPr>
          <w:rFonts w:ascii="Times New Roman" w:hAnsi="Times New Roman" w:cs="Times New Roman"/>
          <w:i/>
          <w:iCs/>
          <w:color w:val="000000"/>
          <w:sz w:val="24"/>
          <w:szCs w:val="24"/>
        </w:rPr>
        <w:t xml:space="preserve">Fahm al-Mufradât wa al-Nash al-Maktûb wa al-Qwâid, </w:t>
      </w:r>
      <w:r w:rsidRPr="00C97D05">
        <w:rPr>
          <w:rFonts w:ascii="Times New Roman" w:hAnsi="Times New Roman" w:cs="Times New Roman"/>
          <w:color w:val="000000"/>
          <w:sz w:val="24"/>
          <w:szCs w:val="24"/>
        </w:rPr>
        <w:t xml:space="preserve">terdiri dari 60 item, meliputi: (1) memahami </w:t>
      </w:r>
      <w:r w:rsidRPr="00C97D05">
        <w:rPr>
          <w:rFonts w:ascii="Times New Roman" w:hAnsi="Times New Roman" w:cs="Times New Roman"/>
          <w:i/>
          <w:iCs/>
          <w:color w:val="000000"/>
          <w:sz w:val="24"/>
          <w:szCs w:val="24"/>
        </w:rPr>
        <w:t xml:space="preserve">tarâduf </w:t>
      </w:r>
      <w:r w:rsidRPr="00C97D05">
        <w:rPr>
          <w:rFonts w:ascii="Times New Roman" w:hAnsi="Times New Roman" w:cs="Times New Roman"/>
          <w:color w:val="000000"/>
          <w:sz w:val="24"/>
          <w:szCs w:val="24"/>
        </w:rPr>
        <w:t>(sinonim) atau kedekatan makna (</w:t>
      </w:r>
      <w:r w:rsidRPr="00C97D05">
        <w:rPr>
          <w:rFonts w:ascii="Times New Roman" w:hAnsi="Times New Roman" w:cs="Times New Roman"/>
          <w:i/>
          <w:iCs/>
          <w:color w:val="000000"/>
          <w:sz w:val="24"/>
          <w:szCs w:val="24"/>
        </w:rPr>
        <w:t>al-ma‟na al-qarîb</w:t>
      </w:r>
      <w:r w:rsidRPr="00C97D05">
        <w:rPr>
          <w:rFonts w:ascii="Times New Roman" w:hAnsi="Times New Roman" w:cs="Times New Roman"/>
          <w:color w:val="000000"/>
          <w:sz w:val="24"/>
          <w:szCs w:val="24"/>
        </w:rPr>
        <w:t>) suatu yang digarisbawahi sesuai dengan konteks kalimat (20 item); (2) memahami isi, topik dan makna tersirat dalam beberapa paragraf/wacana (20 item); dan (3) memahami penggunaan kata: kedudukannya (</w:t>
      </w:r>
      <w:r w:rsidRPr="00C97D05">
        <w:rPr>
          <w:rFonts w:ascii="Times New Roman" w:hAnsi="Times New Roman" w:cs="Times New Roman"/>
          <w:i/>
          <w:iCs/>
          <w:color w:val="000000"/>
          <w:sz w:val="24"/>
          <w:szCs w:val="24"/>
        </w:rPr>
        <w:t>i‟râb</w:t>
      </w:r>
      <w:r w:rsidRPr="00C97D05">
        <w:rPr>
          <w:rFonts w:ascii="Times New Roman" w:hAnsi="Times New Roman" w:cs="Times New Roman"/>
          <w:color w:val="000000"/>
          <w:sz w:val="24"/>
          <w:szCs w:val="24"/>
        </w:rPr>
        <w:t>), derivasinya (</w:t>
      </w:r>
      <w:r w:rsidRPr="00C97D05">
        <w:rPr>
          <w:rFonts w:ascii="Times New Roman" w:hAnsi="Times New Roman" w:cs="Times New Roman"/>
          <w:i/>
          <w:iCs/>
          <w:color w:val="000000"/>
          <w:sz w:val="24"/>
          <w:szCs w:val="24"/>
        </w:rPr>
        <w:t>is</w:t>
      </w:r>
      <w:r w:rsidRPr="00C97D05">
        <w:rPr>
          <w:rFonts w:ascii="Times New Roman" w:hAnsi="Times New Roman" w:cs="Times New Roman"/>
          <w:color w:val="000000"/>
          <w:sz w:val="24"/>
          <w:szCs w:val="24"/>
        </w:rPr>
        <w:t>y</w:t>
      </w:r>
      <w:r w:rsidRPr="00C97D05">
        <w:rPr>
          <w:rFonts w:ascii="Times New Roman" w:hAnsi="Times New Roman" w:cs="Times New Roman"/>
          <w:i/>
          <w:iCs/>
          <w:color w:val="000000"/>
          <w:sz w:val="24"/>
          <w:szCs w:val="24"/>
        </w:rPr>
        <w:t>tiqâq</w:t>
      </w:r>
      <w:r w:rsidRPr="00C97D05">
        <w:rPr>
          <w:rFonts w:ascii="Times New Roman" w:hAnsi="Times New Roman" w:cs="Times New Roman"/>
          <w:color w:val="000000"/>
          <w:sz w:val="24"/>
          <w:szCs w:val="24"/>
        </w:rPr>
        <w:t xml:space="preserve">), bentuknya, </w:t>
      </w:r>
      <w:r w:rsidRPr="00C97D05">
        <w:rPr>
          <w:rFonts w:ascii="Times New Roman" w:hAnsi="Times New Roman" w:cs="Times New Roman"/>
          <w:i/>
          <w:iCs/>
          <w:color w:val="000000"/>
          <w:sz w:val="24"/>
          <w:szCs w:val="24"/>
        </w:rPr>
        <w:t xml:space="preserve">ma‟ani al-adawat, </w:t>
      </w:r>
      <w:r w:rsidRPr="00C97D05">
        <w:rPr>
          <w:rFonts w:ascii="Times New Roman" w:hAnsi="Times New Roman" w:cs="Times New Roman"/>
          <w:color w:val="000000"/>
          <w:sz w:val="24"/>
          <w:szCs w:val="24"/>
        </w:rPr>
        <w:t>dan penggunaan istilah-istilah nahwu dan sharf terkait dengan teks (20 item).</w:t>
      </w:r>
      <w:r w:rsidRPr="00C97D05">
        <w:rPr>
          <w:rStyle w:val="FootnoteReference"/>
          <w:rFonts w:ascii="Times New Roman" w:hAnsi="Times New Roman" w:cs="Arial"/>
          <w:color w:val="000000"/>
          <w:sz w:val="24"/>
          <w:szCs w:val="24"/>
        </w:rPr>
        <w:footnoteReference w:id="5"/>
      </w:r>
    </w:p>
    <w:p w:rsidR="00FB7446" w:rsidRPr="00C97D05" w:rsidRDefault="00FB7446" w:rsidP="00965947">
      <w:pPr>
        <w:pStyle w:val="ListParagraph"/>
        <w:numPr>
          <w:ilvl w:val="0"/>
          <w:numId w:val="42"/>
        </w:numPr>
        <w:spacing w:after="0" w:line="240" w:lineRule="auto"/>
        <w:ind w:left="270" w:hanging="270"/>
        <w:jc w:val="both"/>
        <w:rPr>
          <w:rFonts w:ascii="Times New Roman" w:hAnsi="Times New Roman" w:cs="Times New Roman"/>
          <w:color w:val="000000"/>
          <w:sz w:val="24"/>
          <w:szCs w:val="24"/>
        </w:rPr>
      </w:pPr>
      <w:r w:rsidRPr="00C97D05">
        <w:rPr>
          <w:rFonts w:ascii="Times New Roman" w:hAnsi="Times New Roman" w:cs="Times New Roman"/>
          <w:i/>
          <w:iCs/>
          <w:color w:val="000000"/>
          <w:sz w:val="24"/>
          <w:szCs w:val="24"/>
        </w:rPr>
        <w:lastRenderedPageBreak/>
        <w:t>Maharah al-Kitabah</w:t>
      </w:r>
      <w:r w:rsidRPr="00C97D05">
        <w:rPr>
          <w:rFonts w:ascii="Times New Roman" w:hAnsi="Times New Roman" w:cs="Times New Roman"/>
          <w:color w:val="000000"/>
          <w:sz w:val="24"/>
          <w:szCs w:val="24"/>
        </w:rPr>
        <w:t xml:space="preserve"> yang terdiri dari beberapa soal atau pertanyaan yang menuntuk peserta tes untuk dikerjakan dengan cara mengutarakan pendapatnya atau gagasannya secara tertulis. Pada tes bagian ini menuntut mahasiswa untuk memiliki keterampilan menulis bahasa Arab dengan baik dan benar secara </w:t>
      </w:r>
      <w:r w:rsidRPr="00C97D05">
        <w:rPr>
          <w:rFonts w:ascii="Times New Roman" w:hAnsi="Times New Roman" w:cs="Times New Roman"/>
          <w:i/>
          <w:iCs/>
          <w:color w:val="000000"/>
          <w:sz w:val="24"/>
          <w:szCs w:val="24"/>
        </w:rPr>
        <w:t>qawaid imla’, sharaf, nahwu, uslub,</w:t>
      </w:r>
      <w:r w:rsidRPr="00C97D05">
        <w:rPr>
          <w:rFonts w:ascii="Times New Roman" w:hAnsi="Times New Roman" w:cs="Times New Roman"/>
          <w:color w:val="000000"/>
          <w:sz w:val="24"/>
          <w:szCs w:val="24"/>
        </w:rPr>
        <w:t xml:space="preserve"> dan lain sebagainya.</w:t>
      </w:r>
    </w:p>
    <w:p w:rsidR="00FB7446" w:rsidRPr="00C97D05" w:rsidRDefault="00FB7446" w:rsidP="00426477">
      <w:pPr>
        <w:ind w:firstLine="567"/>
        <w:jc w:val="both"/>
        <w:rPr>
          <w:color w:val="000000"/>
        </w:rPr>
      </w:pPr>
      <w:proofErr w:type="gramStart"/>
      <w:r w:rsidRPr="00C97D05">
        <w:rPr>
          <w:color w:val="000000"/>
        </w:rPr>
        <w:t xml:space="preserve">Aspek keempat di atas juga menjadi salah satu aspek yang membedakan antara </w:t>
      </w:r>
      <w:r w:rsidRPr="00C97D05">
        <w:rPr>
          <w:i/>
          <w:color w:val="000000"/>
        </w:rPr>
        <w:t>TOAFL</w:t>
      </w:r>
      <w:r w:rsidRPr="00C97D05">
        <w:rPr>
          <w:color w:val="000000"/>
        </w:rPr>
        <w:t xml:space="preserve"> (</w:t>
      </w:r>
      <w:r w:rsidRPr="00C97D05">
        <w:rPr>
          <w:i/>
          <w:iCs/>
          <w:color w:val="000000"/>
        </w:rPr>
        <w:t>Test of Arabic as a Foreign Language</w:t>
      </w:r>
      <w:r w:rsidRPr="00C97D05">
        <w:rPr>
          <w:color w:val="000000"/>
        </w:rPr>
        <w:t xml:space="preserve">) dengan </w:t>
      </w:r>
      <w:r w:rsidRPr="00C97D05">
        <w:rPr>
          <w:i/>
          <w:color w:val="000000"/>
        </w:rPr>
        <w:t>TOEFL</w:t>
      </w:r>
      <w:r w:rsidRPr="00C97D05">
        <w:rPr>
          <w:color w:val="000000"/>
        </w:rPr>
        <w:t xml:space="preserve"> </w:t>
      </w:r>
      <w:r w:rsidRPr="00C97D05">
        <w:rPr>
          <w:i/>
          <w:iCs/>
          <w:color w:val="000000"/>
        </w:rPr>
        <w:t>(</w:t>
      </w:r>
      <w:r w:rsidRPr="00C97D05">
        <w:rPr>
          <w:i/>
          <w:iCs/>
          <w:color w:val="000000"/>
          <w:shd w:val="clear" w:color="auto" w:fill="FFFFFF"/>
        </w:rPr>
        <w:t>Test of English as a Foreign Language)</w:t>
      </w:r>
      <w:r w:rsidRPr="00C97D05">
        <w:rPr>
          <w:color w:val="000000"/>
          <w:shd w:val="clear" w:color="auto" w:fill="FFFFFF"/>
        </w:rPr>
        <w:t>.</w:t>
      </w:r>
      <w:proofErr w:type="gramEnd"/>
      <w:r w:rsidRPr="00C97D05">
        <w:rPr>
          <w:color w:val="000000"/>
          <w:shd w:val="clear" w:color="auto" w:fill="FFFFFF"/>
        </w:rPr>
        <w:t xml:space="preserve"> Pada aspek keempat inilah biasanya mahasiswa harus mencurahkan pikirannya dalam menggali ide, pendapat atau gagasan untuk dituangkan dalam teks berbahasa Arab, selain itu mereka juga dituntuk untuk mengerahkan segenap kompetensi bahasa Arabnya, mulai dari penguasaan kaidah bahwu, sharaf, qawaid imla’, uslub, penguasaan mufradat, tarkib, dan lain sebagainya. Seorang korektor </w:t>
      </w:r>
      <w:r w:rsidRPr="00C97D05">
        <w:rPr>
          <w:i/>
          <w:color w:val="000000"/>
        </w:rPr>
        <w:t>TOAFL</w:t>
      </w:r>
      <w:r w:rsidRPr="00C97D05">
        <w:rPr>
          <w:color w:val="000000"/>
        </w:rPr>
        <w:t xml:space="preserve"> (</w:t>
      </w:r>
      <w:r w:rsidRPr="00C97D05">
        <w:rPr>
          <w:i/>
          <w:iCs/>
          <w:color w:val="000000"/>
        </w:rPr>
        <w:t>Test of Arabic as a Foreign Language</w:t>
      </w:r>
      <w:r w:rsidRPr="00C97D05">
        <w:rPr>
          <w:color w:val="000000"/>
        </w:rPr>
        <w:t xml:space="preserve">) yang handal </w:t>
      </w:r>
      <w:proofErr w:type="gramStart"/>
      <w:r w:rsidRPr="00C97D05">
        <w:rPr>
          <w:color w:val="000000"/>
        </w:rPr>
        <w:t>akan</w:t>
      </w:r>
      <w:proofErr w:type="gramEnd"/>
      <w:r w:rsidRPr="00C97D05">
        <w:rPr>
          <w:color w:val="000000"/>
        </w:rPr>
        <w:t xml:space="preserve"> mampu menilai karakter dan kemampuan peserta tes hanya dengan menganalisa hasil tulisan bahasa Arabnya.</w:t>
      </w:r>
    </w:p>
    <w:p w:rsidR="00C97D05" w:rsidRPr="00C97D05" w:rsidRDefault="00C97D05" w:rsidP="00C97D05">
      <w:pPr>
        <w:ind w:firstLine="567"/>
        <w:jc w:val="both"/>
        <w:rPr>
          <w:color w:val="000000"/>
        </w:rPr>
      </w:pPr>
      <w:proofErr w:type="gramStart"/>
      <w:r w:rsidRPr="00C97D05">
        <w:rPr>
          <w:color w:val="000000"/>
        </w:rPr>
        <w:t xml:space="preserve">Berangkat dari permasalahan di atas, maka peneliti merasa perlu untuk meneliti permasalahan tersebut </w:t>
      </w:r>
      <w:r w:rsidR="00965947">
        <w:rPr>
          <w:color w:val="000000"/>
        </w:rPr>
        <w:t>untuk memperoleh</w:t>
      </w:r>
      <w:r w:rsidRPr="00C97D05">
        <w:rPr>
          <w:color w:val="000000"/>
        </w:rPr>
        <w:t xml:space="preserve"> data yang akurat tentang korelasi anatar PIBA dengan </w:t>
      </w:r>
      <w:r w:rsidRPr="00C97D05">
        <w:rPr>
          <w:i/>
          <w:color w:val="000000"/>
        </w:rPr>
        <w:t>TOAFL</w:t>
      </w:r>
      <w:r w:rsidRPr="00C97D05">
        <w:rPr>
          <w:color w:val="000000"/>
        </w:rPr>
        <w:t xml:space="preserve"> di Universitas Hasyim Asy’ari Tebuireng.</w:t>
      </w:r>
      <w:proofErr w:type="gramEnd"/>
      <w:r w:rsidRPr="00C97D05">
        <w:rPr>
          <w:color w:val="000000"/>
        </w:rPr>
        <w:t xml:space="preserve"> </w:t>
      </w:r>
      <w:proofErr w:type="gramStart"/>
      <w:r w:rsidRPr="00C97D05">
        <w:rPr>
          <w:color w:val="000000"/>
        </w:rPr>
        <w:t xml:space="preserve">Sehingga hasil penelitian ini nantinya dapat digunakan sebagai dasar untuk mengembangkan PIBA dan </w:t>
      </w:r>
      <w:r w:rsidRPr="00C97D05">
        <w:rPr>
          <w:i/>
          <w:color w:val="000000"/>
        </w:rPr>
        <w:t>TOAFL</w:t>
      </w:r>
      <w:r w:rsidRPr="00C97D05">
        <w:rPr>
          <w:color w:val="000000"/>
        </w:rPr>
        <w:t xml:space="preserve"> di Universitas Hasyim Asy’ari Tebuireng.</w:t>
      </w:r>
      <w:proofErr w:type="gramEnd"/>
    </w:p>
    <w:p w:rsidR="00C97D05" w:rsidRPr="00C97D05" w:rsidRDefault="00C97D05" w:rsidP="00C97D05">
      <w:pPr>
        <w:ind w:firstLine="567"/>
        <w:jc w:val="both"/>
        <w:rPr>
          <w:color w:val="000000"/>
        </w:rPr>
      </w:pPr>
    </w:p>
    <w:p w:rsidR="00C97D05" w:rsidRPr="00C97D05" w:rsidRDefault="00C97D05" w:rsidP="00C97D05">
      <w:pPr>
        <w:jc w:val="both"/>
        <w:rPr>
          <w:b/>
          <w:color w:val="000000"/>
        </w:rPr>
      </w:pPr>
      <w:r w:rsidRPr="00C97D05">
        <w:rPr>
          <w:b/>
          <w:color w:val="000000"/>
        </w:rPr>
        <w:t>METODE PENELITIAN</w:t>
      </w:r>
    </w:p>
    <w:p w:rsidR="00C97D05" w:rsidRDefault="00C97D05" w:rsidP="00C97D05">
      <w:pPr>
        <w:ind w:firstLine="567"/>
        <w:jc w:val="both"/>
        <w:rPr>
          <w:color w:val="000000"/>
        </w:rPr>
      </w:pPr>
      <w:proofErr w:type="gramStart"/>
      <w:r w:rsidRPr="00C97D05">
        <w:rPr>
          <w:color w:val="000000"/>
        </w:rPr>
        <w:t xml:space="preserve">Penelitian ini menggunakan pendekatan kuantitatif dengan desain </w:t>
      </w:r>
      <w:r w:rsidRPr="00C97D05">
        <w:rPr>
          <w:i/>
          <w:color w:val="000000"/>
        </w:rPr>
        <w:t>expost facto</w:t>
      </w:r>
      <w:r w:rsidRPr="00C97D05">
        <w:rPr>
          <w:color w:val="000000"/>
        </w:rPr>
        <w:t xml:space="preserve"> </w:t>
      </w:r>
      <w:r w:rsidR="00DC48B2">
        <w:rPr>
          <w:color w:val="000000"/>
        </w:rPr>
        <w:t xml:space="preserve">berbentuk </w:t>
      </w:r>
      <w:r w:rsidRPr="00C97D05">
        <w:rPr>
          <w:color w:val="000000"/>
        </w:rPr>
        <w:t>korelasional.</w:t>
      </w:r>
      <w:proofErr w:type="gramEnd"/>
      <w:r w:rsidRPr="00C97D05">
        <w:rPr>
          <w:color w:val="000000"/>
        </w:rPr>
        <w:t xml:space="preserve"> </w:t>
      </w:r>
      <w:proofErr w:type="gramStart"/>
      <w:r w:rsidR="004E5569">
        <w:rPr>
          <w:color w:val="000000"/>
        </w:rPr>
        <w:t xml:space="preserve">Dengan </w:t>
      </w:r>
      <w:r w:rsidRPr="00C97D05">
        <w:rPr>
          <w:color w:val="000000"/>
        </w:rPr>
        <w:t xml:space="preserve"> </w:t>
      </w:r>
      <w:r w:rsidR="004E5569">
        <w:rPr>
          <w:color w:val="000000"/>
        </w:rPr>
        <w:t>p</w:t>
      </w:r>
      <w:r w:rsidRPr="00C97D05">
        <w:rPr>
          <w:color w:val="000000"/>
        </w:rPr>
        <w:t>opulasi</w:t>
      </w:r>
      <w:proofErr w:type="gramEnd"/>
      <w:r w:rsidRPr="00C97D05">
        <w:rPr>
          <w:color w:val="000000"/>
        </w:rPr>
        <w:t xml:space="preserve"> seluruh seluruh mahasiswa Un</w:t>
      </w:r>
      <w:r w:rsidR="004E5569">
        <w:rPr>
          <w:color w:val="000000"/>
        </w:rPr>
        <w:t xml:space="preserve">iversitas Hasyim Asy’ari </w:t>
      </w:r>
      <w:r w:rsidRPr="00C97D05">
        <w:rPr>
          <w:color w:val="000000"/>
        </w:rPr>
        <w:t xml:space="preserve">yang terdaftar di PIBA. </w:t>
      </w:r>
      <w:r w:rsidR="004E5569">
        <w:rPr>
          <w:color w:val="000000"/>
        </w:rPr>
        <w:t>S</w:t>
      </w:r>
      <w:r w:rsidRPr="00C97D05">
        <w:rPr>
          <w:color w:val="000000"/>
        </w:rPr>
        <w:t xml:space="preserve">ampel </w:t>
      </w:r>
      <w:r w:rsidR="004E5569">
        <w:rPr>
          <w:color w:val="000000"/>
        </w:rPr>
        <w:t>yang merupakan</w:t>
      </w:r>
      <w:r w:rsidRPr="00C97D05">
        <w:rPr>
          <w:color w:val="000000"/>
        </w:rPr>
        <w:t xml:space="preserve"> bagian dari jumlah dan karakteristik yang dimiliki oleh populasi</w:t>
      </w:r>
      <w:r w:rsidRPr="00C97D05">
        <w:rPr>
          <w:rStyle w:val="FootnoteReference"/>
          <w:rFonts w:ascii="Times New Roman" w:hAnsi="Times New Roman"/>
          <w:color w:val="000000"/>
        </w:rPr>
        <w:footnoteReference w:id="6"/>
      </w:r>
      <w:r w:rsidRPr="00C97D05">
        <w:rPr>
          <w:color w:val="000000"/>
        </w:rPr>
        <w:t xml:space="preserve"> </w:t>
      </w:r>
      <w:r w:rsidR="004E5569">
        <w:rPr>
          <w:color w:val="000000"/>
        </w:rPr>
        <w:t>dalam penelitian ini menggunakan</w:t>
      </w:r>
      <w:r w:rsidRPr="00C97D05">
        <w:rPr>
          <w:color w:val="000000"/>
        </w:rPr>
        <w:t xml:space="preserve"> teknik </w:t>
      </w:r>
      <w:r w:rsidRPr="00C97D05">
        <w:rPr>
          <w:i/>
          <w:color w:val="000000"/>
        </w:rPr>
        <w:t>random</w:t>
      </w:r>
      <w:r w:rsidRPr="00C97D05">
        <w:rPr>
          <w:color w:val="000000"/>
        </w:rPr>
        <w:t xml:space="preserve"> sampling, yakni teknik pengambilan sampel secara acak sebanyak 9 (sembilan) atau sekitar 53% dari jumlah keseluruhan kelas, dimana kesembilan kelas tersebut memiliki </w:t>
      </w:r>
      <w:r w:rsidRPr="00C97D05">
        <w:rPr>
          <w:color w:val="000000"/>
        </w:rPr>
        <w:lastRenderedPageBreak/>
        <w:t>mahasiswa sebanyak 261 orang. Kelas yang diambil yakni kelas A, kelas B, kelas C, kelas E, kelas F, kelas G, kelas L, kelas M, dan kelas N.</w:t>
      </w:r>
    </w:p>
    <w:p w:rsidR="00C97D05" w:rsidRPr="00C97D05" w:rsidRDefault="004E5569" w:rsidP="004E5569">
      <w:pPr>
        <w:ind w:firstLine="567"/>
        <w:jc w:val="both"/>
        <w:rPr>
          <w:color w:val="000000"/>
        </w:rPr>
      </w:pPr>
      <w:r>
        <w:rPr>
          <w:color w:val="000000"/>
        </w:rPr>
        <w:t xml:space="preserve">Sedangkan teknik </w:t>
      </w:r>
      <w:r w:rsidR="00C97D05" w:rsidRPr="00C97D05">
        <w:rPr>
          <w:color w:val="000000"/>
        </w:rPr>
        <w:t xml:space="preserve">pengumpulan data yang digunakan </w:t>
      </w:r>
      <w:r>
        <w:rPr>
          <w:color w:val="000000"/>
        </w:rPr>
        <w:t xml:space="preserve">adalah </w:t>
      </w:r>
      <w:r w:rsidR="00C97D05" w:rsidRPr="00C97D05">
        <w:rPr>
          <w:color w:val="000000"/>
        </w:rPr>
        <w:t xml:space="preserve">dokumentasi (memperoleh data nilai </w:t>
      </w:r>
      <w:r w:rsidRPr="00C97D05">
        <w:rPr>
          <w:i/>
          <w:color w:val="000000"/>
        </w:rPr>
        <w:t>TOAFL</w:t>
      </w:r>
      <w:r w:rsidRPr="00C97D05">
        <w:rPr>
          <w:color w:val="000000"/>
        </w:rPr>
        <w:t>)</w:t>
      </w:r>
      <w:r w:rsidR="00C97D05" w:rsidRPr="00C97D05">
        <w:rPr>
          <w:color w:val="000000"/>
        </w:rPr>
        <w:t xml:space="preserve"> dan teknik angket, sedangkan instrumen yang digunakan yakni butir angket dan butir pertanyaan yang </w:t>
      </w:r>
      <w:proofErr w:type="gramStart"/>
      <w:r w:rsidR="00C97D05" w:rsidRPr="00C97D05">
        <w:rPr>
          <w:color w:val="000000"/>
        </w:rPr>
        <w:t>akan</w:t>
      </w:r>
      <w:proofErr w:type="gramEnd"/>
      <w:r w:rsidR="00C97D05" w:rsidRPr="00C97D05">
        <w:rPr>
          <w:color w:val="000000"/>
        </w:rPr>
        <w:t xml:space="preserve"> diuji validitas dan reliablitasnya terlebih dahulu (khusus untuk data nilai </w:t>
      </w:r>
      <w:r w:rsidRPr="00C97D05">
        <w:rPr>
          <w:i/>
          <w:color w:val="000000"/>
        </w:rPr>
        <w:t>TOAFL</w:t>
      </w:r>
      <w:r w:rsidR="00C97D05" w:rsidRPr="00C97D05">
        <w:rPr>
          <w:i/>
          <w:color w:val="000000"/>
        </w:rPr>
        <w:t xml:space="preserve"> </w:t>
      </w:r>
      <w:r w:rsidR="00C97D05" w:rsidRPr="00C97D05">
        <w:rPr>
          <w:color w:val="000000"/>
        </w:rPr>
        <w:t>hanya akan menggunakan data nilai yang butir pertanyaannya valid dan reliabel</w:t>
      </w:r>
      <w:r w:rsidR="00C97D05" w:rsidRPr="00C97D05">
        <w:rPr>
          <w:i/>
          <w:color w:val="000000"/>
        </w:rPr>
        <w:t>)</w:t>
      </w:r>
      <w:r>
        <w:rPr>
          <w:color w:val="000000"/>
        </w:rPr>
        <w:t xml:space="preserve">. </w:t>
      </w:r>
      <w:proofErr w:type="gramStart"/>
      <w:r w:rsidR="00C97D05" w:rsidRPr="00C97D05">
        <w:rPr>
          <w:color w:val="000000"/>
        </w:rPr>
        <w:t xml:space="preserve">Teknik analisis data yang digunakan yakni teknik deskriptif statistik untuk menjawab tujuan penelitian pertama dan kedua, sedangkan untuk menjawab tujuan ketiga, teknik analisis data yang digunakan sekaligus untuk menguji hipotesis yakni dengan melakukan uji korelasi </w:t>
      </w:r>
      <w:r w:rsidR="00C97D05" w:rsidRPr="00C97D05">
        <w:rPr>
          <w:i/>
          <w:color w:val="000000"/>
        </w:rPr>
        <w:t xml:space="preserve">spearman </w:t>
      </w:r>
      <w:r w:rsidR="00C97D05" w:rsidRPr="00C97D05">
        <w:rPr>
          <w:color w:val="000000"/>
        </w:rPr>
        <w:t xml:space="preserve">(menggunakan </w:t>
      </w:r>
      <w:r w:rsidR="00C97D05" w:rsidRPr="00C97D05">
        <w:rPr>
          <w:i/>
          <w:color w:val="000000"/>
        </w:rPr>
        <w:t>software SPSS</w:t>
      </w:r>
      <w:r w:rsidR="00C97D05" w:rsidRPr="00C97D05">
        <w:rPr>
          <w:color w:val="000000"/>
        </w:rPr>
        <w:t>).</w:t>
      </w:r>
      <w:proofErr w:type="gramEnd"/>
      <w:r w:rsidR="00C97D05" w:rsidRPr="00C97D05">
        <w:rPr>
          <w:color w:val="000000"/>
        </w:rPr>
        <w:t xml:space="preserve"> Adapun taraf signifikan yang digunakan peneliti yakni 5% (0</w:t>
      </w:r>
      <w:proofErr w:type="gramStart"/>
      <w:r w:rsidR="00C97D05" w:rsidRPr="00C97D05">
        <w:rPr>
          <w:color w:val="000000"/>
        </w:rPr>
        <w:t>,05</w:t>
      </w:r>
      <w:proofErr w:type="gramEnd"/>
      <w:r w:rsidR="00C97D05" w:rsidRPr="00C97D05">
        <w:rPr>
          <w:color w:val="000000"/>
        </w:rPr>
        <w:t>).</w:t>
      </w:r>
    </w:p>
    <w:p w:rsidR="00C97D05" w:rsidRDefault="00C97D05" w:rsidP="00C97D05">
      <w:pPr>
        <w:ind w:firstLine="567"/>
        <w:jc w:val="both"/>
        <w:rPr>
          <w:color w:val="000000"/>
        </w:rPr>
      </w:pPr>
    </w:p>
    <w:p w:rsidR="00C97D05" w:rsidRPr="00C97D05" w:rsidRDefault="00C97D05" w:rsidP="00C97D05">
      <w:pPr>
        <w:jc w:val="both"/>
        <w:rPr>
          <w:b/>
          <w:color w:val="000000"/>
        </w:rPr>
      </w:pPr>
      <w:r w:rsidRPr="00C97D05">
        <w:rPr>
          <w:b/>
          <w:color w:val="000000"/>
        </w:rPr>
        <w:t>HASIL PENELITIAN</w:t>
      </w:r>
    </w:p>
    <w:p w:rsidR="00C97D05" w:rsidRPr="00C97D05" w:rsidRDefault="00C97D05" w:rsidP="00426477">
      <w:pPr>
        <w:pStyle w:val="ListParagraph"/>
        <w:numPr>
          <w:ilvl w:val="0"/>
          <w:numId w:val="38"/>
        </w:numPr>
        <w:spacing w:after="0" w:line="240" w:lineRule="auto"/>
        <w:ind w:left="284" w:hanging="284"/>
        <w:jc w:val="both"/>
        <w:rPr>
          <w:rFonts w:ascii="Times New Roman" w:hAnsi="Times New Roman" w:cs="Times New Roman"/>
          <w:color w:val="000000"/>
          <w:sz w:val="24"/>
          <w:szCs w:val="24"/>
        </w:rPr>
      </w:pPr>
      <w:r w:rsidRPr="00C97D05">
        <w:rPr>
          <w:rFonts w:ascii="Times New Roman" w:hAnsi="Times New Roman" w:cs="Times New Roman"/>
          <w:color w:val="000000"/>
          <w:sz w:val="24"/>
          <w:szCs w:val="24"/>
        </w:rPr>
        <w:t>Tujuan Pembelajaran Intensif Bahasa Arab</w:t>
      </w:r>
    </w:p>
    <w:p w:rsidR="00426477" w:rsidRDefault="00C97D05" w:rsidP="00426477">
      <w:pPr>
        <w:pStyle w:val="ListParagraph"/>
        <w:spacing w:after="0" w:line="240" w:lineRule="auto"/>
        <w:ind w:left="284" w:firstLine="567"/>
        <w:jc w:val="both"/>
        <w:rPr>
          <w:rFonts w:ascii="Times New Roman" w:hAnsi="Times New Roman"/>
          <w:color w:val="000000"/>
          <w:sz w:val="24"/>
          <w:lang w:val="en-ID"/>
        </w:rPr>
      </w:pPr>
      <w:r w:rsidRPr="00C97D05">
        <w:rPr>
          <w:rFonts w:ascii="Times New Roman" w:hAnsi="Times New Roman"/>
          <w:color w:val="000000"/>
          <w:sz w:val="24"/>
        </w:rPr>
        <w:t>Pembelajaran Intensif Bahasa Arab, memiliki berbagai macam tu</w:t>
      </w:r>
      <w:r w:rsidR="00B56D68">
        <w:rPr>
          <w:rFonts w:ascii="Times New Roman" w:hAnsi="Times New Roman"/>
          <w:color w:val="000000"/>
          <w:sz w:val="24"/>
          <w:lang w:val="en-US"/>
        </w:rPr>
        <w:t>j</w:t>
      </w:r>
      <w:r w:rsidRPr="00C97D05">
        <w:rPr>
          <w:rFonts w:ascii="Times New Roman" w:hAnsi="Times New Roman"/>
          <w:color w:val="000000"/>
          <w:sz w:val="24"/>
        </w:rPr>
        <w:t>uan, diantar</w:t>
      </w:r>
      <w:r w:rsidR="00B56D68">
        <w:rPr>
          <w:rFonts w:ascii="Times New Roman" w:hAnsi="Times New Roman"/>
          <w:color w:val="000000"/>
          <w:sz w:val="24"/>
          <w:lang w:val="en-US"/>
        </w:rPr>
        <w:t>a</w:t>
      </w:r>
      <w:r w:rsidRPr="00C97D05">
        <w:rPr>
          <w:rFonts w:ascii="Times New Roman" w:hAnsi="Times New Roman"/>
          <w:color w:val="000000"/>
          <w:sz w:val="24"/>
        </w:rPr>
        <w:t>nya adalah sebagai berikut:</w:t>
      </w:r>
      <w:r w:rsidR="00426477">
        <w:rPr>
          <w:rFonts w:ascii="Times New Roman" w:hAnsi="Times New Roman"/>
          <w:color w:val="000000"/>
          <w:sz w:val="24"/>
          <w:lang w:val="en-ID"/>
        </w:rPr>
        <w:t xml:space="preserve"> </w:t>
      </w:r>
    </w:p>
    <w:p w:rsidR="00C97D05" w:rsidRPr="00426477" w:rsidRDefault="00C97D05" w:rsidP="00426477">
      <w:pPr>
        <w:pStyle w:val="ListParagraph"/>
        <w:spacing w:after="0" w:line="240" w:lineRule="auto"/>
        <w:ind w:left="284"/>
        <w:jc w:val="both"/>
        <w:rPr>
          <w:rFonts w:ascii="Times New Roman" w:hAnsi="Times New Roman"/>
          <w:color w:val="000000"/>
          <w:sz w:val="24"/>
          <w:lang w:val="en-ID"/>
        </w:rPr>
      </w:pPr>
      <w:r w:rsidRPr="00C97D05">
        <w:rPr>
          <w:rFonts w:ascii="Times New Roman" w:hAnsi="Times New Roman"/>
          <w:color w:val="000000"/>
          <w:sz w:val="24"/>
        </w:rPr>
        <w:t>Proses pembelajaran memiliki manfaat tertentu, antara lain:</w:t>
      </w:r>
    </w:p>
    <w:p w:rsidR="00C97D05" w:rsidRPr="00C97D05" w:rsidRDefault="00C97D05" w:rsidP="00C97D05">
      <w:pPr>
        <w:pStyle w:val="ListParagraph"/>
        <w:numPr>
          <w:ilvl w:val="0"/>
          <w:numId w:val="39"/>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t>siswa mencari pengalaman sendiri dan langsung mengalami sendiri</w:t>
      </w:r>
    </w:p>
    <w:p w:rsidR="00C97D05" w:rsidRPr="00C97D05" w:rsidRDefault="00C97D05" w:rsidP="00C97D05">
      <w:pPr>
        <w:pStyle w:val="ListParagraph"/>
        <w:numPr>
          <w:ilvl w:val="0"/>
          <w:numId w:val="39"/>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t>berbuat sendiri akan mengembangkan seluruh aspek pribadi siswa</w:t>
      </w:r>
    </w:p>
    <w:p w:rsidR="00C97D05" w:rsidRPr="00C97D05" w:rsidRDefault="00C97D05" w:rsidP="00C97D05">
      <w:pPr>
        <w:pStyle w:val="ListParagraph"/>
        <w:numPr>
          <w:ilvl w:val="0"/>
          <w:numId w:val="39"/>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t>memupuk kerja sama yang harmonis dikalangan para siswa yang pada gilirannya dapat memperlancar kerja kelompok</w:t>
      </w:r>
    </w:p>
    <w:p w:rsidR="00C97D05" w:rsidRPr="00C97D05" w:rsidRDefault="00C97D05" w:rsidP="00C97D05">
      <w:pPr>
        <w:pStyle w:val="ListParagraph"/>
        <w:numPr>
          <w:ilvl w:val="0"/>
          <w:numId w:val="39"/>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t>siswa belajar dan bekerja berdasarkan minat dan kemampuan sendiri, sehingga sangat bermanfaat dalam rangka pelayanan perbedaan individual.</w:t>
      </w:r>
      <w:r w:rsidRPr="00C97D05">
        <w:rPr>
          <w:rStyle w:val="FootnoteReference"/>
          <w:rFonts w:ascii="Times New Roman" w:hAnsi="Times New Roman" w:cs="Arial"/>
          <w:color w:val="000000"/>
          <w:sz w:val="24"/>
        </w:rPr>
        <w:footnoteReference w:id="7"/>
      </w:r>
    </w:p>
    <w:p w:rsidR="00C97D05" w:rsidRPr="00C97D05" w:rsidRDefault="00C97D05" w:rsidP="00426477">
      <w:pPr>
        <w:pStyle w:val="ListParagraph"/>
        <w:spacing w:after="0" w:line="240" w:lineRule="auto"/>
        <w:ind w:left="284" w:firstLine="567"/>
        <w:jc w:val="both"/>
        <w:rPr>
          <w:rFonts w:ascii="Times New Roman" w:hAnsi="Times New Roman"/>
          <w:color w:val="000000"/>
          <w:sz w:val="24"/>
        </w:rPr>
      </w:pPr>
      <w:r w:rsidRPr="00C97D05">
        <w:rPr>
          <w:rFonts w:ascii="Times New Roman" w:hAnsi="Times New Roman"/>
          <w:color w:val="000000"/>
          <w:sz w:val="24"/>
        </w:rPr>
        <w:t>Adapun ciri – ciri dari pembelajaran intensif adalah sebagai berikut:</w:t>
      </w:r>
    </w:p>
    <w:p w:rsidR="00C97D05" w:rsidRPr="00C97D05" w:rsidRDefault="00C97D05" w:rsidP="00C97D05">
      <w:pPr>
        <w:pStyle w:val="ListParagraph"/>
        <w:numPr>
          <w:ilvl w:val="0"/>
          <w:numId w:val="40"/>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t>Adanya keterlibatan yang maksimal antara guru dengan siswa</w:t>
      </w:r>
    </w:p>
    <w:p w:rsidR="00C97D05" w:rsidRPr="00C97D05" w:rsidRDefault="00C97D05" w:rsidP="00C97D05">
      <w:pPr>
        <w:pStyle w:val="ListParagraph"/>
        <w:numPr>
          <w:ilvl w:val="0"/>
          <w:numId w:val="40"/>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lastRenderedPageBreak/>
        <w:t>Proses pembelajaran yang terfokus pada satu materi pelajaran saja</w:t>
      </w:r>
    </w:p>
    <w:p w:rsidR="00C97D05" w:rsidRPr="00C97D05" w:rsidRDefault="00C97D05" w:rsidP="00C97D05">
      <w:pPr>
        <w:pStyle w:val="ListParagraph"/>
        <w:numPr>
          <w:ilvl w:val="0"/>
          <w:numId w:val="40"/>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t>Pembelajaran yang didalamnya tidak membutuhkan waktu yang tidak lama</w:t>
      </w:r>
    </w:p>
    <w:p w:rsidR="00C97D05" w:rsidRPr="00C97D05" w:rsidRDefault="00C97D05" w:rsidP="00C97D05">
      <w:pPr>
        <w:pStyle w:val="ListParagraph"/>
        <w:numPr>
          <w:ilvl w:val="0"/>
          <w:numId w:val="40"/>
        </w:numPr>
        <w:spacing w:after="0" w:line="240" w:lineRule="auto"/>
        <w:ind w:left="851" w:hanging="425"/>
        <w:jc w:val="both"/>
        <w:rPr>
          <w:rFonts w:ascii="Times New Roman" w:hAnsi="Times New Roman" w:cs="Times New Roman"/>
          <w:color w:val="000000"/>
          <w:sz w:val="24"/>
          <w:szCs w:val="24"/>
        </w:rPr>
      </w:pPr>
      <w:r w:rsidRPr="00C97D05">
        <w:rPr>
          <w:rFonts w:ascii="Times New Roman" w:hAnsi="Times New Roman"/>
          <w:color w:val="000000"/>
          <w:sz w:val="24"/>
        </w:rPr>
        <w:t>Seorang guru dalam pembelajarannya adalah guru yang benar–benar ahli dalam bidangnya</w:t>
      </w:r>
    </w:p>
    <w:p w:rsidR="00C97D05" w:rsidRPr="00C97D05" w:rsidRDefault="00C97D05" w:rsidP="00B56D68">
      <w:pPr>
        <w:pStyle w:val="ListParagraph"/>
        <w:numPr>
          <w:ilvl w:val="0"/>
          <w:numId w:val="40"/>
        </w:numPr>
        <w:spacing w:after="0" w:line="240" w:lineRule="auto"/>
        <w:ind w:left="720" w:hanging="294"/>
        <w:jc w:val="both"/>
        <w:rPr>
          <w:rFonts w:ascii="Times New Roman" w:hAnsi="Times New Roman" w:cs="Times New Roman"/>
          <w:color w:val="000000"/>
          <w:sz w:val="24"/>
          <w:szCs w:val="24"/>
        </w:rPr>
      </w:pPr>
      <w:r w:rsidRPr="00C97D05">
        <w:rPr>
          <w:rFonts w:ascii="Times New Roman" w:hAnsi="Times New Roman"/>
          <w:color w:val="000000"/>
          <w:sz w:val="24"/>
        </w:rPr>
        <w:t>Pembelajarannya menggunakan system metode khusus belajar pada seseorang dengan cara paling singkat dan tepat</w:t>
      </w:r>
    </w:p>
    <w:p w:rsidR="00C97D05" w:rsidRPr="00C97D05" w:rsidRDefault="00C97D05" w:rsidP="00B56D68">
      <w:pPr>
        <w:pStyle w:val="ListParagraph"/>
        <w:numPr>
          <w:ilvl w:val="0"/>
          <w:numId w:val="40"/>
        </w:numPr>
        <w:spacing w:after="0" w:line="240" w:lineRule="auto"/>
        <w:ind w:left="720" w:hanging="294"/>
        <w:jc w:val="both"/>
        <w:rPr>
          <w:rFonts w:ascii="Times New Roman" w:hAnsi="Times New Roman" w:cs="Times New Roman"/>
          <w:color w:val="000000"/>
          <w:sz w:val="24"/>
          <w:szCs w:val="24"/>
        </w:rPr>
      </w:pPr>
      <w:r w:rsidRPr="00C97D05">
        <w:rPr>
          <w:rFonts w:ascii="Times New Roman" w:hAnsi="Times New Roman"/>
          <w:color w:val="000000"/>
          <w:sz w:val="24"/>
        </w:rPr>
        <w:t>Menggunakan alat tertentu dalam sistem pembelajarannya</w:t>
      </w:r>
    </w:p>
    <w:p w:rsidR="00C97D05" w:rsidRPr="00C97D05" w:rsidRDefault="00C97D05" w:rsidP="00B56D68">
      <w:pPr>
        <w:pStyle w:val="ListParagraph"/>
        <w:numPr>
          <w:ilvl w:val="0"/>
          <w:numId w:val="40"/>
        </w:numPr>
        <w:spacing w:after="0" w:line="240" w:lineRule="auto"/>
        <w:ind w:left="720" w:hanging="294"/>
        <w:jc w:val="both"/>
        <w:rPr>
          <w:rFonts w:ascii="Times New Roman" w:hAnsi="Times New Roman" w:cs="Times New Roman"/>
          <w:color w:val="000000"/>
          <w:sz w:val="24"/>
          <w:szCs w:val="24"/>
        </w:rPr>
      </w:pPr>
      <w:r w:rsidRPr="00C97D05">
        <w:rPr>
          <w:rFonts w:ascii="Times New Roman" w:hAnsi="Times New Roman"/>
          <w:color w:val="000000"/>
          <w:sz w:val="24"/>
        </w:rPr>
        <w:t>Pembelajaran yang kedisplinannya sangat ditekankan kepada para siswa</w:t>
      </w:r>
    </w:p>
    <w:p w:rsidR="00C97D05" w:rsidRPr="00C97D05" w:rsidRDefault="00C97D05" w:rsidP="00B56D68">
      <w:pPr>
        <w:pStyle w:val="ListParagraph"/>
        <w:numPr>
          <w:ilvl w:val="0"/>
          <w:numId w:val="40"/>
        </w:numPr>
        <w:spacing w:after="0" w:line="240" w:lineRule="auto"/>
        <w:ind w:left="720" w:hanging="294"/>
        <w:jc w:val="both"/>
        <w:rPr>
          <w:rFonts w:ascii="Times New Roman" w:hAnsi="Times New Roman" w:cs="Times New Roman"/>
          <w:color w:val="000000"/>
          <w:sz w:val="24"/>
          <w:szCs w:val="24"/>
        </w:rPr>
      </w:pPr>
      <w:r w:rsidRPr="00C97D05">
        <w:rPr>
          <w:rFonts w:ascii="Times New Roman" w:hAnsi="Times New Roman"/>
          <w:color w:val="000000"/>
          <w:sz w:val="24"/>
        </w:rPr>
        <w:t>Merupakan disiplin belajar dan suasana belajar yang demokratis dan kekeluargaan, musyawarah dan mufakat</w:t>
      </w:r>
    </w:p>
    <w:p w:rsidR="00C97D05" w:rsidRPr="00C97D05" w:rsidRDefault="00C97D05" w:rsidP="00B56D68">
      <w:pPr>
        <w:pStyle w:val="ListParagraph"/>
        <w:numPr>
          <w:ilvl w:val="0"/>
          <w:numId w:val="40"/>
        </w:numPr>
        <w:spacing w:after="0" w:line="240" w:lineRule="auto"/>
        <w:ind w:left="720" w:hanging="294"/>
        <w:jc w:val="both"/>
        <w:rPr>
          <w:rFonts w:ascii="Times New Roman" w:hAnsi="Times New Roman" w:cs="Times New Roman"/>
          <w:color w:val="000000"/>
          <w:sz w:val="24"/>
          <w:szCs w:val="24"/>
        </w:rPr>
      </w:pPr>
      <w:r w:rsidRPr="00C97D05">
        <w:rPr>
          <w:rFonts w:ascii="Times New Roman" w:hAnsi="Times New Roman"/>
          <w:color w:val="000000"/>
          <w:sz w:val="24"/>
        </w:rPr>
        <w:t>Membina dan memupuk kerja sama antara sekolah dan masyarakat, dan hubungan atara guru dan orang tua siswa, yang bermanfaat dalam pendidikan siswa</w:t>
      </w:r>
    </w:p>
    <w:p w:rsidR="00C97D05" w:rsidRPr="00C97D05" w:rsidRDefault="00C97D05" w:rsidP="00B56D68">
      <w:pPr>
        <w:pStyle w:val="ListParagraph"/>
        <w:numPr>
          <w:ilvl w:val="0"/>
          <w:numId w:val="40"/>
        </w:numPr>
        <w:spacing w:after="0" w:line="240" w:lineRule="auto"/>
        <w:ind w:left="720" w:hanging="294"/>
        <w:jc w:val="both"/>
        <w:rPr>
          <w:rFonts w:ascii="Times New Roman" w:hAnsi="Times New Roman" w:cs="Times New Roman"/>
          <w:color w:val="000000"/>
          <w:sz w:val="24"/>
          <w:szCs w:val="24"/>
        </w:rPr>
      </w:pPr>
      <w:r w:rsidRPr="00C97D05">
        <w:rPr>
          <w:rFonts w:ascii="Times New Roman" w:hAnsi="Times New Roman"/>
          <w:color w:val="000000"/>
          <w:sz w:val="24"/>
        </w:rPr>
        <w:t>Pembelajaran dan belajar dilaksanakan secara realistik dan konkrit, sehingga mengembangkan pemahaaman dan berpikir keritis serta menghidarkan variabelisme</w:t>
      </w:r>
    </w:p>
    <w:p w:rsidR="00C97D05" w:rsidRPr="00B56D68" w:rsidRDefault="00C97D05" w:rsidP="00B56D68">
      <w:pPr>
        <w:pStyle w:val="ListParagraph"/>
        <w:numPr>
          <w:ilvl w:val="0"/>
          <w:numId w:val="40"/>
        </w:numPr>
        <w:spacing w:after="0" w:line="240" w:lineRule="auto"/>
        <w:ind w:left="720" w:hanging="294"/>
        <w:jc w:val="both"/>
        <w:rPr>
          <w:rFonts w:ascii="Times New Roman" w:hAnsi="Times New Roman" w:cs="Times New Roman"/>
          <w:color w:val="000000"/>
          <w:sz w:val="24"/>
          <w:szCs w:val="24"/>
        </w:rPr>
      </w:pPr>
      <w:r w:rsidRPr="00C97D05">
        <w:rPr>
          <w:rFonts w:ascii="Times New Roman" w:hAnsi="Times New Roman"/>
          <w:color w:val="000000"/>
          <w:sz w:val="24"/>
        </w:rPr>
        <w:t>Pembelajaran dan kegiatan belajar menjadi hidup sebgaimana halnya kehidupan dalam masyarakat yang penuh dinamika.</w:t>
      </w:r>
      <w:r w:rsidRPr="00C97D05">
        <w:rPr>
          <w:rStyle w:val="FootnoteReference"/>
          <w:rFonts w:ascii="Times New Roman" w:hAnsi="Times New Roman" w:cs="Arial"/>
          <w:color w:val="000000"/>
          <w:sz w:val="24"/>
        </w:rPr>
        <w:footnoteReference w:id="8"/>
      </w:r>
    </w:p>
    <w:p w:rsidR="00B56D68" w:rsidRPr="00C97D05" w:rsidRDefault="00B56D68" w:rsidP="00B56D68">
      <w:pPr>
        <w:pStyle w:val="ListParagraph"/>
        <w:spacing w:after="0" w:line="240" w:lineRule="auto"/>
        <w:jc w:val="both"/>
        <w:rPr>
          <w:rFonts w:ascii="Times New Roman" w:hAnsi="Times New Roman" w:cs="Times New Roman"/>
          <w:color w:val="000000"/>
          <w:sz w:val="24"/>
          <w:szCs w:val="24"/>
        </w:rPr>
      </w:pPr>
    </w:p>
    <w:p w:rsidR="00C97D05" w:rsidRPr="00C97D05" w:rsidRDefault="00C97D05" w:rsidP="00426477">
      <w:pPr>
        <w:pStyle w:val="ListParagraph"/>
        <w:numPr>
          <w:ilvl w:val="0"/>
          <w:numId w:val="38"/>
        </w:numPr>
        <w:spacing w:after="0" w:line="240" w:lineRule="auto"/>
        <w:ind w:left="284" w:hanging="284"/>
        <w:jc w:val="both"/>
        <w:rPr>
          <w:rFonts w:ascii="Times New Roman" w:hAnsi="Times New Roman" w:cs="Times New Roman"/>
          <w:color w:val="000000"/>
          <w:sz w:val="24"/>
          <w:szCs w:val="24"/>
        </w:rPr>
      </w:pPr>
      <w:r w:rsidRPr="00C97D05">
        <w:rPr>
          <w:rFonts w:ascii="Times New Roman" w:hAnsi="Times New Roman" w:cs="Times New Roman"/>
          <w:color w:val="000000"/>
          <w:sz w:val="24"/>
          <w:szCs w:val="24"/>
        </w:rPr>
        <w:t xml:space="preserve">Tingkat Kehadiran Mahasiswa dalam </w:t>
      </w:r>
      <w:r w:rsidRPr="00C97D05">
        <w:rPr>
          <w:rFonts w:ascii="Times New Roman" w:hAnsi="Times New Roman"/>
          <w:bCs/>
          <w:color w:val="000000"/>
          <w:sz w:val="24"/>
        </w:rPr>
        <w:t>Pembelajaran Intensif Bahasa Arab</w:t>
      </w:r>
    </w:p>
    <w:p w:rsidR="00C97D05" w:rsidRPr="00C97D05" w:rsidRDefault="00C97D05" w:rsidP="00B56D68">
      <w:pPr>
        <w:pStyle w:val="ListParagraph"/>
        <w:spacing w:after="0" w:line="240" w:lineRule="auto"/>
        <w:ind w:firstLine="720"/>
        <w:jc w:val="center"/>
        <w:rPr>
          <w:rFonts w:ascii="Times New Roman" w:hAnsi="Times New Roman" w:cs="Times New Roman"/>
          <w:color w:val="000000"/>
          <w:sz w:val="24"/>
          <w:szCs w:val="24"/>
        </w:rPr>
      </w:pPr>
      <w:r w:rsidRPr="00C97D05">
        <w:rPr>
          <w:rFonts w:ascii="Times New Roman" w:hAnsi="Times New Roman"/>
          <w:bCs/>
          <w:color w:val="000000"/>
          <w:sz w:val="24"/>
        </w:rPr>
        <w:t>Tabel 1</w:t>
      </w:r>
      <w:r w:rsidR="00B56D68">
        <w:rPr>
          <w:rFonts w:ascii="Times New Roman" w:hAnsi="Times New Roman"/>
          <w:bCs/>
          <w:color w:val="000000"/>
          <w:sz w:val="24"/>
          <w:lang w:val="en-US"/>
        </w:rPr>
        <w:t>:</w:t>
      </w:r>
      <w:r w:rsidRPr="00C97D05">
        <w:rPr>
          <w:rFonts w:ascii="Times New Roman" w:hAnsi="Times New Roman"/>
          <w:bCs/>
          <w:color w:val="000000"/>
          <w:sz w:val="24"/>
        </w:rPr>
        <w:t>Rekapitulasi Tingkat Kehadiran Mahasiswa PIBA</w:t>
      </w:r>
      <w:r w:rsidRPr="00C97D05">
        <w:rPr>
          <w:rFonts w:ascii="Times New Roman" w:hAnsi="Times New Roman"/>
          <w:bCs/>
          <w:color w:val="000000"/>
          <w:sz w:val="24"/>
        </w:rPr>
        <w:tab/>
        <w:t xml:space="preserve">Tahun Akademik </w:t>
      </w:r>
      <w:r w:rsidRPr="00C97D05">
        <w:rPr>
          <w:rFonts w:ascii="Times New Roman" w:hAnsi="Times New Roman" w:cs="Times New Roman"/>
          <w:color w:val="000000"/>
          <w:sz w:val="24"/>
          <w:szCs w:val="24"/>
        </w:rPr>
        <w:t>2017–2018</w:t>
      </w:r>
    </w:p>
    <w:tbl>
      <w:tblPr>
        <w:tblStyle w:val="TableGrid"/>
        <w:tblW w:w="6381" w:type="dxa"/>
        <w:tblInd w:w="477" w:type="dxa"/>
        <w:tblLayout w:type="fixed"/>
        <w:tblLook w:val="04A0" w:firstRow="1" w:lastRow="0" w:firstColumn="1" w:lastColumn="0" w:noHBand="0" w:noVBand="1"/>
      </w:tblPr>
      <w:tblGrid>
        <w:gridCol w:w="621"/>
        <w:gridCol w:w="720"/>
        <w:gridCol w:w="1260"/>
        <w:gridCol w:w="1440"/>
        <w:gridCol w:w="2340"/>
      </w:tblGrid>
      <w:tr w:rsidR="00C97D05" w:rsidRPr="00B56D68" w:rsidTr="00B56D68">
        <w:trPr>
          <w:trHeight w:val="540"/>
        </w:trPr>
        <w:tc>
          <w:tcPr>
            <w:tcW w:w="621" w:type="dxa"/>
            <w:vAlign w:val="center"/>
          </w:tcPr>
          <w:p w:rsidR="00C97D05" w:rsidRPr="00B56D68" w:rsidRDefault="00C97D05" w:rsidP="00B56D68">
            <w:pPr>
              <w:pStyle w:val="ListParagraph"/>
              <w:spacing w:after="0" w:line="240" w:lineRule="auto"/>
              <w:ind w:left="0"/>
              <w:jc w:val="center"/>
              <w:rPr>
                <w:rFonts w:ascii="Times New Roman" w:hAnsi="Times New Roman" w:cs="Times New Roman"/>
                <w:color w:val="000000"/>
              </w:rPr>
            </w:pPr>
            <w:r w:rsidRPr="00B56D68">
              <w:rPr>
                <w:rFonts w:ascii="Times New Roman" w:hAnsi="Times New Roman" w:cs="Times New Roman"/>
                <w:color w:val="000000"/>
              </w:rPr>
              <w:t>No.</w:t>
            </w:r>
          </w:p>
        </w:tc>
        <w:tc>
          <w:tcPr>
            <w:tcW w:w="720" w:type="dxa"/>
            <w:vAlign w:val="center"/>
          </w:tcPr>
          <w:p w:rsidR="00C97D05" w:rsidRPr="00B56D68" w:rsidRDefault="00C97D05" w:rsidP="00B56D68">
            <w:pPr>
              <w:pStyle w:val="ListParagraph"/>
              <w:spacing w:after="0" w:line="240" w:lineRule="auto"/>
              <w:ind w:left="0"/>
              <w:jc w:val="center"/>
              <w:rPr>
                <w:rFonts w:ascii="Times New Roman" w:hAnsi="Times New Roman" w:cs="Times New Roman"/>
                <w:color w:val="000000"/>
              </w:rPr>
            </w:pPr>
            <w:r w:rsidRPr="00B56D68">
              <w:rPr>
                <w:rFonts w:ascii="Times New Roman" w:hAnsi="Times New Roman" w:cs="Times New Roman"/>
                <w:color w:val="000000"/>
              </w:rPr>
              <w:t>Kelas</w:t>
            </w:r>
          </w:p>
        </w:tc>
        <w:tc>
          <w:tcPr>
            <w:tcW w:w="1260" w:type="dxa"/>
            <w:vAlign w:val="center"/>
          </w:tcPr>
          <w:p w:rsidR="00C97D05" w:rsidRPr="00B56D68" w:rsidRDefault="00C97D05" w:rsidP="00B56D68">
            <w:pPr>
              <w:pStyle w:val="ListParagraph"/>
              <w:spacing w:after="0" w:line="240" w:lineRule="auto"/>
              <w:ind w:left="0"/>
              <w:jc w:val="center"/>
              <w:rPr>
                <w:rFonts w:ascii="Times New Roman" w:hAnsi="Times New Roman" w:cs="Times New Roman"/>
                <w:color w:val="000000"/>
              </w:rPr>
            </w:pPr>
            <w:r w:rsidRPr="00B56D68">
              <w:rPr>
                <w:rFonts w:ascii="Times New Roman" w:hAnsi="Times New Roman" w:cs="Times New Roman"/>
                <w:color w:val="000000"/>
              </w:rPr>
              <w:t>Jumlah Mahasiswa</w:t>
            </w:r>
          </w:p>
        </w:tc>
        <w:tc>
          <w:tcPr>
            <w:tcW w:w="1440" w:type="dxa"/>
            <w:vAlign w:val="center"/>
          </w:tcPr>
          <w:p w:rsidR="00C97D05" w:rsidRPr="00B56D68" w:rsidRDefault="00C97D05" w:rsidP="00B56D68">
            <w:pPr>
              <w:pStyle w:val="ListParagraph"/>
              <w:spacing w:after="0" w:line="240" w:lineRule="auto"/>
              <w:ind w:left="0"/>
              <w:jc w:val="center"/>
              <w:rPr>
                <w:rFonts w:ascii="Times New Roman" w:hAnsi="Times New Roman" w:cs="Times New Roman"/>
                <w:color w:val="000000"/>
              </w:rPr>
            </w:pPr>
            <w:r w:rsidRPr="00B56D68">
              <w:rPr>
                <w:rFonts w:ascii="Times New Roman" w:hAnsi="Times New Roman" w:cs="Times New Roman"/>
                <w:color w:val="000000"/>
              </w:rPr>
              <w:t>Nilai Kehadiran Rata–rata</w:t>
            </w:r>
          </w:p>
        </w:tc>
        <w:tc>
          <w:tcPr>
            <w:tcW w:w="2340" w:type="dxa"/>
            <w:vAlign w:val="center"/>
          </w:tcPr>
          <w:p w:rsidR="00C97D05" w:rsidRPr="00B56D68" w:rsidRDefault="00C97D05" w:rsidP="00B56D68">
            <w:pPr>
              <w:pStyle w:val="ListParagraph"/>
              <w:spacing w:after="0" w:line="240" w:lineRule="auto"/>
              <w:ind w:left="0"/>
              <w:jc w:val="center"/>
              <w:rPr>
                <w:rFonts w:ascii="Times New Roman" w:hAnsi="Times New Roman" w:cs="Times New Roman"/>
                <w:color w:val="000000"/>
              </w:rPr>
            </w:pPr>
            <w:r w:rsidRPr="00B56D68">
              <w:rPr>
                <w:rFonts w:ascii="Times New Roman" w:hAnsi="Times New Roman" w:cs="Times New Roman"/>
                <w:color w:val="000000"/>
              </w:rPr>
              <w:t>Keterangan</w:t>
            </w:r>
          </w:p>
        </w:tc>
      </w:tr>
      <w:tr w:rsidR="00C97D05" w:rsidRPr="001C5FAF" w:rsidTr="00B56D68">
        <w:trPr>
          <w:trHeight w:val="285"/>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1.</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A</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35</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91</w:t>
            </w:r>
          </w:p>
        </w:tc>
        <w:tc>
          <w:tcPr>
            <w:tcW w:w="2340" w:type="dxa"/>
            <w:vAlign w:val="center"/>
          </w:tcPr>
          <w:p w:rsidR="00C97D05" w:rsidRPr="00B56D68" w:rsidRDefault="00C97D05" w:rsidP="008921D3">
            <w:pPr>
              <w:pStyle w:val="ListParagraph"/>
              <w:spacing w:after="0" w:line="240" w:lineRule="auto"/>
              <w:ind w:left="0"/>
              <w:rPr>
                <w:rFonts w:ascii="Times New Roman" w:hAnsi="Times New Roman" w:cs="Times New Roman"/>
                <w:color w:val="000000"/>
                <w:sz w:val="20"/>
                <w:szCs w:val="20"/>
              </w:rPr>
            </w:pPr>
            <w:r w:rsidRPr="00B56D68">
              <w:rPr>
                <w:rFonts w:ascii="Times New Roman" w:hAnsi="Times New Roman" w:cs="Times New Roman"/>
                <w:color w:val="000000"/>
                <w:sz w:val="20"/>
                <w:szCs w:val="20"/>
              </w:rPr>
              <w:t>di atas–rata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2.</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B</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28</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84</w:t>
            </w:r>
          </w:p>
        </w:tc>
        <w:tc>
          <w:tcPr>
            <w:tcW w:w="2340" w:type="dxa"/>
            <w:vAlign w:val="center"/>
          </w:tcPr>
          <w:p w:rsidR="00C97D05" w:rsidRPr="00B56D68" w:rsidRDefault="00C97D05" w:rsidP="008921D3">
            <w:pPr>
              <w:pStyle w:val="ListParagraph"/>
              <w:spacing w:after="0" w:line="240" w:lineRule="auto"/>
              <w:ind w:left="0"/>
              <w:rPr>
                <w:rFonts w:ascii="Times New Roman" w:hAnsi="Times New Roman" w:cs="Times New Roman"/>
                <w:color w:val="000000"/>
                <w:sz w:val="20"/>
                <w:szCs w:val="20"/>
              </w:rPr>
            </w:pPr>
            <w:r w:rsidRPr="00B56D68">
              <w:rPr>
                <w:rFonts w:ascii="Times New Roman" w:hAnsi="Times New Roman" w:cs="Times New Roman"/>
                <w:color w:val="000000"/>
                <w:sz w:val="20"/>
                <w:szCs w:val="20"/>
              </w:rPr>
              <w:t>di bawah rata–rata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C</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32</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91</w:t>
            </w:r>
          </w:p>
        </w:tc>
        <w:tc>
          <w:tcPr>
            <w:tcW w:w="2340" w:type="dxa"/>
            <w:vAlign w:val="center"/>
          </w:tcPr>
          <w:p w:rsidR="00C97D05" w:rsidRPr="00B56D68" w:rsidRDefault="00C97D05" w:rsidP="008921D3">
            <w:pPr>
              <w:pStyle w:val="ListParagraph"/>
              <w:spacing w:after="0" w:line="240" w:lineRule="auto"/>
              <w:ind w:left="0"/>
              <w:rPr>
                <w:rFonts w:ascii="Times New Roman" w:hAnsi="Times New Roman" w:cs="Times New Roman"/>
                <w:color w:val="000000"/>
                <w:sz w:val="20"/>
                <w:szCs w:val="20"/>
              </w:rPr>
            </w:pPr>
            <w:r w:rsidRPr="00B56D68">
              <w:rPr>
                <w:rFonts w:ascii="Times New Roman" w:hAnsi="Times New Roman" w:cs="Times New Roman"/>
                <w:color w:val="000000"/>
                <w:sz w:val="20"/>
                <w:szCs w:val="20"/>
              </w:rPr>
              <w:t>di atas–rata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4.</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E</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32</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79</w:t>
            </w:r>
          </w:p>
        </w:tc>
        <w:tc>
          <w:tcPr>
            <w:tcW w:w="2340" w:type="dxa"/>
            <w:vAlign w:val="center"/>
          </w:tcPr>
          <w:p w:rsidR="00C97D05" w:rsidRPr="00B56D68" w:rsidRDefault="00C97D05" w:rsidP="008921D3">
            <w:pPr>
              <w:rPr>
                <w:rFonts w:ascii="Times New Roman" w:hAnsi="Times New Roman"/>
                <w:color w:val="000000"/>
                <w:sz w:val="20"/>
                <w:szCs w:val="20"/>
              </w:rPr>
            </w:pPr>
            <w:r w:rsidRPr="00B56D68">
              <w:rPr>
                <w:rFonts w:ascii="Times New Roman" w:hAnsi="Times New Roman"/>
                <w:color w:val="000000"/>
                <w:sz w:val="20"/>
                <w:szCs w:val="20"/>
              </w:rPr>
              <w:t>di bawah rata–rata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5.</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F</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35</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71</w:t>
            </w:r>
          </w:p>
        </w:tc>
        <w:tc>
          <w:tcPr>
            <w:tcW w:w="2340" w:type="dxa"/>
            <w:vAlign w:val="center"/>
          </w:tcPr>
          <w:p w:rsidR="00C97D05" w:rsidRPr="00B56D68" w:rsidRDefault="00C97D05" w:rsidP="008921D3">
            <w:pPr>
              <w:rPr>
                <w:rFonts w:ascii="Times New Roman" w:hAnsi="Times New Roman"/>
                <w:color w:val="000000"/>
                <w:sz w:val="20"/>
                <w:szCs w:val="20"/>
              </w:rPr>
            </w:pPr>
            <w:r w:rsidRPr="00B56D68">
              <w:rPr>
                <w:rFonts w:ascii="Times New Roman" w:hAnsi="Times New Roman"/>
                <w:color w:val="000000"/>
                <w:sz w:val="20"/>
                <w:szCs w:val="20"/>
              </w:rPr>
              <w:t>di bawah rata–rata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lastRenderedPageBreak/>
              <w:t>6.</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G</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91</w:t>
            </w:r>
          </w:p>
        </w:tc>
        <w:tc>
          <w:tcPr>
            <w:tcW w:w="2340" w:type="dxa"/>
            <w:vAlign w:val="center"/>
          </w:tcPr>
          <w:p w:rsidR="00C97D05" w:rsidRPr="00B56D68" w:rsidRDefault="00C97D05" w:rsidP="008921D3">
            <w:pPr>
              <w:pStyle w:val="ListParagraph"/>
              <w:spacing w:after="0" w:line="240" w:lineRule="auto"/>
              <w:ind w:left="0"/>
              <w:rPr>
                <w:rFonts w:ascii="Times New Roman" w:hAnsi="Times New Roman" w:cs="Times New Roman"/>
                <w:color w:val="000000"/>
                <w:sz w:val="20"/>
                <w:szCs w:val="20"/>
              </w:rPr>
            </w:pPr>
            <w:r w:rsidRPr="00B56D68">
              <w:rPr>
                <w:rFonts w:ascii="Times New Roman" w:hAnsi="Times New Roman" w:cs="Times New Roman"/>
                <w:color w:val="000000"/>
                <w:sz w:val="20"/>
                <w:szCs w:val="20"/>
              </w:rPr>
              <w:t>di atas–rata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7.</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L</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36</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84</w:t>
            </w:r>
          </w:p>
        </w:tc>
        <w:tc>
          <w:tcPr>
            <w:tcW w:w="2340" w:type="dxa"/>
            <w:vAlign w:val="center"/>
          </w:tcPr>
          <w:p w:rsidR="00C97D05" w:rsidRPr="00B56D68" w:rsidRDefault="00C97D05" w:rsidP="008921D3">
            <w:pPr>
              <w:pStyle w:val="ListParagraph"/>
              <w:spacing w:after="0" w:line="240" w:lineRule="auto"/>
              <w:ind w:left="0"/>
              <w:rPr>
                <w:rFonts w:ascii="Times New Roman" w:hAnsi="Times New Roman" w:cs="Times New Roman"/>
                <w:color w:val="000000"/>
                <w:sz w:val="20"/>
                <w:szCs w:val="20"/>
              </w:rPr>
            </w:pPr>
            <w:r w:rsidRPr="00B56D68">
              <w:rPr>
                <w:rFonts w:ascii="Times New Roman" w:hAnsi="Times New Roman" w:cs="Times New Roman"/>
                <w:color w:val="000000"/>
                <w:sz w:val="20"/>
                <w:szCs w:val="20"/>
              </w:rPr>
              <w:t>di bawah rata–rata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8.</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M</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33</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87</w:t>
            </w:r>
          </w:p>
        </w:tc>
        <w:tc>
          <w:tcPr>
            <w:tcW w:w="2340" w:type="dxa"/>
            <w:vAlign w:val="center"/>
          </w:tcPr>
          <w:p w:rsidR="00C97D05" w:rsidRPr="00B56D68" w:rsidRDefault="00C97D05" w:rsidP="008921D3">
            <w:pPr>
              <w:pStyle w:val="ListParagraph"/>
              <w:spacing w:after="0" w:line="240" w:lineRule="auto"/>
              <w:ind w:left="0"/>
              <w:rPr>
                <w:rFonts w:ascii="Times New Roman" w:hAnsi="Times New Roman" w:cs="Times New Roman"/>
                <w:color w:val="000000"/>
                <w:sz w:val="20"/>
                <w:szCs w:val="20"/>
              </w:rPr>
            </w:pPr>
            <w:r w:rsidRPr="00B56D68">
              <w:rPr>
                <w:rFonts w:ascii="Times New Roman" w:hAnsi="Times New Roman" w:cs="Times New Roman"/>
                <w:color w:val="000000"/>
                <w:sz w:val="20"/>
                <w:szCs w:val="20"/>
              </w:rPr>
              <w:t>di atas–rata kelas</w:t>
            </w:r>
          </w:p>
        </w:tc>
      </w:tr>
      <w:tr w:rsidR="00C97D05" w:rsidRPr="001C5FAF" w:rsidTr="00B56D68">
        <w:trPr>
          <w:trHeight w:val="270"/>
        </w:trPr>
        <w:tc>
          <w:tcPr>
            <w:tcW w:w="621"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9.</w:t>
            </w:r>
          </w:p>
        </w:tc>
        <w:tc>
          <w:tcPr>
            <w:tcW w:w="72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N</w:t>
            </w:r>
          </w:p>
        </w:tc>
        <w:tc>
          <w:tcPr>
            <w:tcW w:w="126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27</w:t>
            </w:r>
          </w:p>
        </w:tc>
        <w:tc>
          <w:tcPr>
            <w:tcW w:w="14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90</w:t>
            </w:r>
          </w:p>
        </w:tc>
        <w:tc>
          <w:tcPr>
            <w:tcW w:w="2340" w:type="dxa"/>
            <w:vAlign w:val="center"/>
          </w:tcPr>
          <w:p w:rsidR="00C97D05" w:rsidRPr="00B56D68" w:rsidRDefault="00C97D05" w:rsidP="008921D3">
            <w:pPr>
              <w:pStyle w:val="ListParagraph"/>
              <w:spacing w:after="0" w:line="240" w:lineRule="auto"/>
              <w:ind w:left="0"/>
              <w:rPr>
                <w:rFonts w:ascii="Times New Roman" w:hAnsi="Times New Roman" w:cs="Times New Roman"/>
                <w:color w:val="000000"/>
                <w:sz w:val="20"/>
                <w:szCs w:val="20"/>
              </w:rPr>
            </w:pPr>
            <w:r w:rsidRPr="00B56D68">
              <w:rPr>
                <w:rFonts w:ascii="Times New Roman" w:hAnsi="Times New Roman" w:cs="Times New Roman"/>
                <w:color w:val="000000"/>
                <w:sz w:val="20"/>
                <w:szCs w:val="20"/>
              </w:rPr>
              <w:t>di atas–rata kelas</w:t>
            </w:r>
          </w:p>
        </w:tc>
      </w:tr>
      <w:tr w:rsidR="00C97D05" w:rsidRPr="001C5FAF" w:rsidTr="00B56D68">
        <w:trPr>
          <w:trHeight w:val="270"/>
        </w:trPr>
        <w:tc>
          <w:tcPr>
            <w:tcW w:w="4041" w:type="dxa"/>
            <w:gridSpan w:val="4"/>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Nilai Total Kehadiran</w:t>
            </w:r>
          </w:p>
        </w:tc>
        <w:tc>
          <w:tcPr>
            <w:tcW w:w="23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768</w:t>
            </w:r>
          </w:p>
        </w:tc>
      </w:tr>
      <w:tr w:rsidR="00C97D05" w:rsidRPr="001C5FAF" w:rsidTr="00B56D68">
        <w:trPr>
          <w:trHeight w:val="270"/>
        </w:trPr>
        <w:tc>
          <w:tcPr>
            <w:tcW w:w="4041" w:type="dxa"/>
            <w:gridSpan w:val="4"/>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Nilai Rata – rata Kehadiran Setiap Kelas</w:t>
            </w:r>
          </w:p>
        </w:tc>
        <w:tc>
          <w:tcPr>
            <w:tcW w:w="2340" w:type="dxa"/>
            <w:vAlign w:val="center"/>
          </w:tcPr>
          <w:p w:rsidR="00C97D05" w:rsidRPr="00B56D68" w:rsidRDefault="00C97D05" w:rsidP="008921D3">
            <w:pPr>
              <w:pStyle w:val="ListParagraph"/>
              <w:spacing w:after="0" w:line="240" w:lineRule="auto"/>
              <w:ind w:left="0"/>
              <w:jc w:val="center"/>
              <w:rPr>
                <w:rFonts w:ascii="Times New Roman" w:hAnsi="Times New Roman" w:cs="Times New Roman"/>
                <w:color w:val="000000"/>
                <w:sz w:val="20"/>
                <w:szCs w:val="20"/>
              </w:rPr>
            </w:pPr>
            <w:r w:rsidRPr="00B56D68">
              <w:rPr>
                <w:rFonts w:ascii="Times New Roman" w:hAnsi="Times New Roman" w:cs="Times New Roman"/>
                <w:color w:val="000000"/>
                <w:sz w:val="20"/>
                <w:szCs w:val="20"/>
              </w:rPr>
              <w:t>85</w:t>
            </w:r>
          </w:p>
        </w:tc>
      </w:tr>
    </w:tbl>
    <w:p w:rsidR="00C97D05" w:rsidRPr="00C97D05" w:rsidRDefault="00C97D05" w:rsidP="00C97D05">
      <w:pPr>
        <w:pStyle w:val="ListParagraph"/>
        <w:spacing w:after="0" w:line="240" w:lineRule="auto"/>
        <w:ind w:firstLine="556"/>
        <w:jc w:val="both"/>
        <w:rPr>
          <w:rFonts w:ascii="Times New Roman" w:hAnsi="Times New Roman" w:cs="Times New Roman"/>
          <w:color w:val="000000"/>
          <w:sz w:val="24"/>
          <w:szCs w:val="24"/>
        </w:rPr>
      </w:pPr>
    </w:p>
    <w:p w:rsidR="00C97D05" w:rsidRDefault="00C97D05" w:rsidP="00426477">
      <w:pPr>
        <w:pStyle w:val="ListParagraph"/>
        <w:spacing w:after="0" w:line="240" w:lineRule="auto"/>
        <w:ind w:left="284" w:firstLine="567"/>
        <w:jc w:val="both"/>
        <w:rPr>
          <w:rFonts w:ascii="Times New Roman" w:hAnsi="Times New Roman" w:cs="Times New Roman"/>
          <w:color w:val="000000"/>
          <w:sz w:val="24"/>
          <w:szCs w:val="24"/>
        </w:rPr>
      </w:pPr>
      <w:r w:rsidRPr="00C97D05">
        <w:rPr>
          <w:rFonts w:ascii="Times New Roman" w:hAnsi="Times New Roman" w:cs="Times New Roman"/>
          <w:color w:val="000000"/>
          <w:sz w:val="24"/>
          <w:szCs w:val="24"/>
        </w:rPr>
        <w:t>Tabel di atas menggambarkan partisipasi mahasiswa UNHASY semester awal pada pelaksanaan PIBA yang dilaksanakan pada setiap pagi di hari efektif perkuliahan pada pukul 07.00–08.00 WIB (jam ke– 0). Diketahui terdapat 4 (empat) dari 9 (sembilan) kelas atau sekitar 44% kelas yang masih memperoleh nilai kehadiran di bawah  rata–rata kelas, yakni kelas B sebesar 84, kelas E sebesar 79, kelas F sebesar 71, dan kelas L sebesar 84. Hal ini dapat disebabkan oleh banyak faktor, diantaranya adalah kedisiplinan mahasiswa, kedisiplinan pengajar, fasilitas pembelajaran yang kurang memadai, dan kontrol pimpinan lembaga Bahasa yang belum maksimal, minimnya waktu perkuliahan yang hanya 50 menit dalam satu pertemuan, kurangnya tenaga pengajar, belum dikelompokkannya mahasiswa sesuai tingkat kemampuannya masing-masing.</w:t>
      </w:r>
    </w:p>
    <w:p w:rsidR="00965947" w:rsidRDefault="00965947" w:rsidP="00C97D05">
      <w:pPr>
        <w:pStyle w:val="ListParagraph"/>
        <w:spacing w:after="0" w:line="240" w:lineRule="auto"/>
        <w:ind w:left="1440"/>
        <w:jc w:val="both"/>
        <w:rPr>
          <w:rFonts w:ascii="Times New Roman" w:hAnsi="Times New Roman" w:cs="Times New Roman"/>
          <w:color w:val="000000"/>
          <w:sz w:val="24"/>
          <w:szCs w:val="24"/>
        </w:rPr>
      </w:pPr>
    </w:p>
    <w:p w:rsidR="00965947" w:rsidRDefault="00C97D05" w:rsidP="00965947">
      <w:pPr>
        <w:pStyle w:val="ListParagraph"/>
        <w:spacing w:after="0" w:line="240" w:lineRule="auto"/>
        <w:ind w:left="1440"/>
        <w:jc w:val="center"/>
        <w:rPr>
          <w:rFonts w:ascii="Times New Roman" w:hAnsi="Times New Roman" w:cs="Times New Roman"/>
          <w:color w:val="000000"/>
          <w:sz w:val="24"/>
          <w:szCs w:val="24"/>
        </w:rPr>
      </w:pPr>
      <w:r w:rsidRPr="00C97D05">
        <w:rPr>
          <w:rFonts w:ascii="Times New Roman" w:hAnsi="Times New Roman" w:cs="Times New Roman"/>
          <w:color w:val="000000"/>
          <w:sz w:val="24"/>
          <w:szCs w:val="24"/>
        </w:rPr>
        <w:t>Tabel 2</w:t>
      </w:r>
      <w:r w:rsidR="00965947">
        <w:rPr>
          <w:rFonts w:ascii="Times New Roman" w:hAnsi="Times New Roman" w:cs="Times New Roman"/>
          <w:color w:val="000000"/>
          <w:sz w:val="24"/>
          <w:szCs w:val="24"/>
          <w:lang w:val="en-US"/>
        </w:rPr>
        <w:t xml:space="preserve">: </w:t>
      </w:r>
      <w:r w:rsidRPr="00C97D05">
        <w:rPr>
          <w:rFonts w:ascii="Times New Roman" w:hAnsi="Times New Roman" w:cs="Times New Roman"/>
          <w:color w:val="000000"/>
          <w:sz w:val="24"/>
          <w:szCs w:val="24"/>
        </w:rPr>
        <w:t xml:space="preserve">Rekapitulasi Perolehan Skor </w:t>
      </w:r>
      <w:r w:rsidRPr="00C97D05">
        <w:rPr>
          <w:rFonts w:ascii="Times New Roman" w:hAnsi="Times New Roman" w:cs="Times New Roman"/>
          <w:i/>
          <w:color w:val="000000"/>
          <w:sz w:val="24"/>
          <w:szCs w:val="24"/>
        </w:rPr>
        <w:t>TOAFL</w:t>
      </w:r>
      <w:r w:rsidRPr="00C97D05">
        <w:rPr>
          <w:rFonts w:ascii="Times New Roman" w:hAnsi="Times New Roman" w:cs="Times New Roman"/>
          <w:color w:val="000000"/>
          <w:sz w:val="24"/>
          <w:szCs w:val="24"/>
        </w:rPr>
        <w:t xml:space="preserve"> </w:t>
      </w:r>
    </w:p>
    <w:p w:rsidR="00C97D05" w:rsidRDefault="00C97D05" w:rsidP="00965947">
      <w:pPr>
        <w:pStyle w:val="ListParagraph"/>
        <w:spacing w:after="0" w:line="240" w:lineRule="auto"/>
        <w:ind w:left="1440"/>
        <w:jc w:val="center"/>
        <w:rPr>
          <w:rFonts w:ascii="Times New Roman" w:hAnsi="Times New Roman" w:cs="Times New Roman"/>
          <w:color w:val="000000"/>
          <w:sz w:val="24"/>
          <w:szCs w:val="24"/>
        </w:rPr>
      </w:pPr>
      <w:r w:rsidRPr="00C97D05">
        <w:rPr>
          <w:rFonts w:ascii="Times New Roman" w:hAnsi="Times New Roman" w:cs="Times New Roman"/>
          <w:color w:val="000000"/>
          <w:sz w:val="24"/>
          <w:szCs w:val="24"/>
        </w:rPr>
        <w:t>Rata–rata</w:t>
      </w:r>
      <w:r w:rsidR="00965947">
        <w:rPr>
          <w:rFonts w:ascii="Times New Roman" w:hAnsi="Times New Roman" w:cs="Times New Roman"/>
          <w:color w:val="000000"/>
          <w:sz w:val="24"/>
          <w:szCs w:val="24"/>
          <w:lang w:val="en-US"/>
        </w:rPr>
        <w:t xml:space="preserve"> M</w:t>
      </w:r>
      <w:r w:rsidRPr="00C97D05">
        <w:rPr>
          <w:rFonts w:ascii="Times New Roman" w:hAnsi="Times New Roman" w:cs="Times New Roman"/>
          <w:color w:val="000000"/>
          <w:sz w:val="24"/>
          <w:szCs w:val="24"/>
        </w:rPr>
        <w:t>ahasiswa Tahun Akademik 2017–2018</w:t>
      </w:r>
    </w:p>
    <w:p w:rsidR="00965947" w:rsidRPr="00C97D05" w:rsidRDefault="00965947" w:rsidP="00965947">
      <w:pPr>
        <w:pStyle w:val="ListParagraph"/>
        <w:spacing w:after="0" w:line="240" w:lineRule="auto"/>
        <w:ind w:left="1440"/>
        <w:jc w:val="center"/>
        <w:rPr>
          <w:rFonts w:ascii="Times New Roman" w:hAnsi="Times New Roman" w:cs="Times New Roman"/>
          <w:color w:val="000000"/>
          <w:sz w:val="24"/>
          <w:szCs w:val="24"/>
        </w:rPr>
      </w:pPr>
    </w:p>
    <w:tbl>
      <w:tblPr>
        <w:tblStyle w:val="TableGrid"/>
        <w:tblW w:w="6561" w:type="dxa"/>
        <w:tblInd w:w="477" w:type="dxa"/>
        <w:tblLayout w:type="fixed"/>
        <w:tblLook w:val="04A0" w:firstRow="1" w:lastRow="0" w:firstColumn="1" w:lastColumn="0" w:noHBand="0" w:noVBand="1"/>
      </w:tblPr>
      <w:tblGrid>
        <w:gridCol w:w="697"/>
        <w:gridCol w:w="829"/>
        <w:gridCol w:w="1255"/>
        <w:gridCol w:w="1350"/>
        <w:gridCol w:w="2430"/>
      </w:tblGrid>
      <w:tr w:rsidR="00C97D05" w:rsidRPr="00965947" w:rsidTr="00965947">
        <w:trPr>
          <w:trHeight w:val="588"/>
        </w:trPr>
        <w:tc>
          <w:tcPr>
            <w:tcW w:w="697" w:type="dxa"/>
            <w:vAlign w:val="center"/>
          </w:tcPr>
          <w:p w:rsidR="00C97D05" w:rsidRPr="00965947" w:rsidRDefault="00C97D05" w:rsidP="00965947">
            <w:pPr>
              <w:pStyle w:val="ListParagraph"/>
              <w:spacing w:after="0" w:line="240" w:lineRule="auto"/>
              <w:ind w:left="0"/>
              <w:jc w:val="center"/>
              <w:rPr>
                <w:rFonts w:ascii="Times New Roman" w:hAnsi="Times New Roman" w:cs="Times New Roman"/>
                <w:color w:val="000000"/>
              </w:rPr>
            </w:pPr>
            <w:r w:rsidRPr="00965947">
              <w:rPr>
                <w:rFonts w:ascii="Times New Roman" w:hAnsi="Times New Roman" w:cs="Times New Roman"/>
                <w:color w:val="000000"/>
              </w:rPr>
              <w:t>No.</w:t>
            </w:r>
          </w:p>
        </w:tc>
        <w:tc>
          <w:tcPr>
            <w:tcW w:w="829" w:type="dxa"/>
            <w:vAlign w:val="center"/>
          </w:tcPr>
          <w:p w:rsidR="00C97D05" w:rsidRPr="00965947" w:rsidRDefault="00C97D05" w:rsidP="00965947">
            <w:pPr>
              <w:pStyle w:val="ListParagraph"/>
              <w:spacing w:after="0" w:line="240" w:lineRule="auto"/>
              <w:ind w:left="0"/>
              <w:jc w:val="center"/>
              <w:rPr>
                <w:rFonts w:ascii="Times New Roman" w:hAnsi="Times New Roman" w:cs="Times New Roman"/>
                <w:color w:val="000000"/>
              </w:rPr>
            </w:pPr>
            <w:r w:rsidRPr="00965947">
              <w:rPr>
                <w:rFonts w:ascii="Times New Roman" w:hAnsi="Times New Roman" w:cs="Times New Roman"/>
                <w:color w:val="000000"/>
              </w:rPr>
              <w:t>Kelas</w:t>
            </w:r>
          </w:p>
        </w:tc>
        <w:tc>
          <w:tcPr>
            <w:tcW w:w="1255" w:type="dxa"/>
            <w:vAlign w:val="center"/>
          </w:tcPr>
          <w:p w:rsidR="00C97D05" w:rsidRPr="00965947" w:rsidRDefault="00C97D05" w:rsidP="00965947">
            <w:pPr>
              <w:pStyle w:val="ListParagraph"/>
              <w:spacing w:after="0" w:line="240" w:lineRule="auto"/>
              <w:ind w:left="0"/>
              <w:jc w:val="center"/>
              <w:rPr>
                <w:rFonts w:ascii="Times New Roman" w:hAnsi="Times New Roman" w:cs="Times New Roman"/>
                <w:color w:val="000000"/>
              </w:rPr>
            </w:pPr>
            <w:r w:rsidRPr="00965947">
              <w:rPr>
                <w:rFonts w:ascii="Times New Roman" w:hAnsi="Times New Roman" w:cs="Times New Roman"/>
                <w:color w:val="000000"/>
              </w:rPr>
              <w:t>Jumlah Mahasiswa</w:t>
            </w:r>
          </w:p>
        </w:tc>
        <w:tc>
          <w:tcPr>
            <w:tcW w:w="1350" w:type="dxa"/>
            <w:vAlign w:val="center"/>
          </w:tcPr>
          <w:p w:rsidR="00C97D05" w:rsidRPr="00965947" w:rsidRDefault="00C97D05" w:rsidP="00965947">
            <w:pPr>
              <w:pStyle w:val="ListParagraph"/>
              <w:spacing w:after="0" w:line="240" w:lineRule="auto"/>
              <w:ind w:left="0"/>
              <w:jc w:val="center"/>
              <w:rPr>
                <w:rFonts w:ascii="Times New Roman" w:hAnsi="Times New Roman" w:cs="Times New Roman"/>
                <w:color w:val="000000"/>
              </w:rPr>
            </w:pPr>
            <w:r w:rsidRPr="00965947">
              <w:rPr>
                <w:rFonts w:ascii="Times New Roman" w:hAnsi="Times New Roman" w:cs="Times New Roman"/>
                <w:color w:val="000000"/>
              </w:rPr>
              <w:t>Skor Rata–rata Kelas</w:t>
            </w:r>
          </w:p>
        </w:tc>
        <w:tc>
          <w:tcPr>
            <w:tcW w:w="2430" w:type="dxa"/>
            <w:vAlign w:val="center"/>
          </w:tcPr>
          <w:p w:rsidR="00C97D05" w:rsidRPr="00965947" w:rsidRDefault="00C97D05" w:rsidP="00965947">
            <w:pPr>
              <w:pStyle w:val="ListParagraph"/>
              <w:spacing w:after="0" w:line="240" w:lineRule="auto"/>
              <w:ind w:left="0"/>
              <w:jc w:val="center"/>
              <w:rPr>
                <w:rFonts w:ascii="Times New Roman" w:hAnsi="Times New Roman" w:cs="Times New Roman"/>
                <w:color w:val="000000"/>
              </w:rPr>
            </w:pPr>
            <w:r w:rsidRPr="00965947">
              <w:rPr>
                <w:rFonts w:ascii="Times New Roman" w:hAnsi="Times New Roman" w:cs="Times New Roman"/>
                <w:color w:val="000000"/>
              </w:rPr>
              <w:t>Keterangan</w:t>
            </w:r>
          </w:p>
        </w:tc>
      </w:tr>
      <w:tr w:rsidR="00C97D05" w:rsidRPr="001459F2" w:rsidTr="00965947">
        <w:trPr>
          <w:trHeight w:val="310"/>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1.</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A</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35</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305</w:t>
            </w:r>
          </w:p>
        </w:tc>
        <w:tc>
          <w:tcPr>
            <w:tcW w:w="2430" w:type="dxa"/>
            <w:vAlign w:val="center"/>
          </w:tcPr>
          <w:p w:rsidR="00C97D05" w:rsidRPr="00C97D05" w:rsidRDefault="00C97D05" w:rsidP="008921D3">
            <w:pPr>
              <w:pStyle w:val="ListParagraph"/>
              <w:spacing w:after="0" w:line="240" w:lineRule="auto"/>
              <w:ind w:left="0"/>
              <w:rPr>
                <w:rFonts w:ascii="Times New Roman" w:hAnsi="Times New Roman" w:cs="Times New Roman"/>
                <w:color w:val="000000"/>
              </w:rPr>
            </w:pPr>
            <w:r w:rsidRPr="00C97D05">
              <w:rPr>
                <w:rFonts w:ascii="Times New Roman" w:hAnsi="Times New Roman" w:cs="Times New Roman"/>
                <w:color w:val="000000"/>
              </w:rPr>
              <w:t>di bawah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2.</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B</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28</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399</w:t>
            </w:r>
          </w:p>
        </w:tc>
        <w:tc>
          <w:tcPr>
            <w:tcW w:w="2430" w:type="dxa"/>
            <w:vAlign w:val="center"/>
          </w:tcPr>
          <w:p w:rsidR="00C97D05" w:rsidRPr="00C97D05" w:rsidRDefault="00C97D05" w:rsidP="008921D3">
            <w:pPr>
              <w:pStyle w:val="ListParagraph"/>
              <w:spacing w:after="0" w:line="240" w:lineRule="auto"/>
              <w:ind w:left="0"/>
              <w:rPr>
                <w:rFonts w:ascii="Times New Roman" w:hAnsi="Times New Roman" w:cs="Times New Roman"/>
                <w:color w:val="000000"/>
              </w:rPr>
            </w:pPr>
            <w:r w:rsidRPr="00C97D05">
              <w:rPr>
                <w:rFonts w:ascii="Times New Roman" w:hAnsi="Times New Roman" w:cs="Times New Roman"/>
                <w:color w:val="000000"/>
              </w:rPr>
              <w:t>di atas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C</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32</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402</w:t>
            </w:r>
          </w:p>
        </w:tc>
        <w:tc>
          <w:tcPr>
            <w:tcW w:w="2430" w:type="dxa"/>
            <w:vAlign w:val="center"/>
          </w:tcPr>
          <w:p w:rsidR="00C97D05" w:rsidRPr="00C97D05" w:rsidRDefault="00C97D05" w:rsidP="008921D3">
            <w:pPr>
              <w:pStyle w:val="ListParagraph"/>
              <w:spacing w:after="0" w:line="240" w:lineRule="auto"/>
              <w:ind w:left="0"/>
              <w:rPr>
                <w:rFonts w:ascii="Times New Roman" w:hAnsi="Times New Roman" w:cs="Times New Roman"/>
                <w:color w:val="000000"/>
              </w:rPr>
            </w:pPr>
            <w:r w:rsidRPr="00C97D05">
              <w:rPr>
                <w:rFonts w:ascii="Times New Roman" w:hAnsi="Times New Roman" w:cs="Times New Roman"/>
                <w:color w:val="000000"/>
              </w:rPr>
              <w:t>di atas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4.</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E</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32</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374</w:t>
            </w:r>
          </w:p>
        </w:tc>
        <w:tc>
          <w:tcPr>
            <w:tcW w:w="2430" w:type="dxa"/>
            <w:vAlign w:val="center"/>
          </w:tcPr>
          <w:p w:rsidR="00C97D05" w:rsidRPr="00C97D05" w:rsidRDefault="00C97D05" w:rsidP="008921D3">
            <w:pPr>
              <w:rPr>
                <w:rFonts w:ascii="Times New Roman" w:hAnsi="Times New Roman"/>
                <w:color w:val="000000"/>
              </w:rPr>
            </w:pPr>
            <w:r w:rsidRPr="00C97D05">
              <w:rPr>
                <w:rFonts w:ascii="Times New Roman" w:hAnsi="Times New Roman"/>
                <w:color w:val="000000"/>
              </w:rPr>
              <w:t>di bawah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5.</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F</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35</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368</w:t>
            </w:r>
          </w:p>
        </w:tc>
        <w:tc>
          <w:tcPr>
            <w:tcW w:w="2430" w:type="dxa"/>
            <w:vAlign w:val="center"/>
          </w:tcPr>
          <w:p w:rsidR="00C97D05" w:rsidRPr="00C97D05" w:rsidRDefault="00C97D05" w:rsidP="008921D3">
            <w:pPr>
              <w:rPr>
                <w:rFonts w:ascii="Times New Roman" w:hAnsi="Times New Roman"/>
                <w:color w:val="000000"/>
              </w:rPr>
            </w:pPr>
            <w:r w:rsidRPr="00C97D05">
              <w:rPr>
                <w:rFonts w:ascii="Times New Roman" w:hAnsi="Times New Roman"/>
                <w:color w:val="000000"/>
              </w:rPr>
              <w:t>di bawah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6.</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G</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413</w:t>
            </w:r>
          </w:p>
        </w:tc>
        <w:tc>
          <w:tcPr>
            <w:tcW w:w="2430" w:type="dxa"/>
            <w:vAlign w:val="center"/>
          </w:tcPr>
          <w:p w:rsidR="00C97D05" w:rsidRPr="00C97D05" w:rsidRDefault="00C97D05" w:rsidP="008921D3">
            <w:pPr>
              <w:pStyle w:val="ListParagraph"/>
              <w:spacing w:after="0" w:line="240" w:lineRule="auto"/>
              <w:ind w:left="0"/>
              <w:rPr>
                <w:rFonts w:ascii="Times New Roman" w:hAnsi="Times New Roman" w:cs="Times New Roman"/>
                <w:color w:val="000000"/>
              </w:rPr>
            </w:pPr>
            <w:r w:rsidRPr="00C97D05">
              <w:rPr>
                <w:rFonts w:ascii="Times New Roman" w:hAnsi="Times New Roman" w:cs="Times New Roman"/>
                <w:color w:val="000000"/>
              </w:rPr>
              <w:t>di atas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lastRenderedPageBreak/>
              <w:t>7.</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L</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36</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434</w:t>
            </w:r>
          </w:p>
        </w:tc>
        <w:tc>
          <w:tcPr>
            <w:tcW w:w="2430" w:type="dxa"/>
            <w:vAlign w:val="center"/>
          </w:tcPr>
          <w:p w:rsidR="00C97D05" w:rsidRPr="00C97D05" w:rsidRDefault="00C97D05" w:rsidP="008921D3">
            <w:pPr>
              <w:pStyle w:val="ListParagraph"/>
              <w:spacing w:after="0" w:line="240" w:lineRule="auto"/>
              <w:ind w:left="0"/>
              <w:rPr>
                <w:rFonts w:ascii="Times New Roman" w:hAnsi="Times New Roman" w:cs="Times New Roman"/>
                <w:color w:val="000000"/>
              </w:rPr>
            </w:pPr>
            <w:r w:rsidRPr="00C97D05">
              <w:rPr>
                <w:rFonts w:ascii="Times New Roman" w:hAnsi="Times New Roman" w:cs="Times New Roman"/>
                <w:color w:val="000000"/>
              </w:rPr>
              <w:t>di atas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8.</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M</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33</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436</w:t>
            </w:r>
          </w:p>
        </w:tc>
        <w:tc>
          <w:tcPr>
            <w:tcW w:w="2430" w:type="dxa"/>
            <w:vAlign w:val="center"/>
          </w:tcPr>
          <w:p w:rsidR="00C97D05" w:rsidRPr="00C97D05" w:rsidRDefault="00C97D05" w:rsidP="008921D3">
            <w:pPr>
              <w:pStyle w:val="ListParagraph"/>
              <w:spacing w:after="0" w:line="240" w:lineRule="auto"/>
              <w:ind w:left="0"/>
              <w:rPr>
                <w:rFonts w:ascii="Times New Roman" w:hAnsi="Times New Roman" w:cs="Times New Roman"/>
                <w:color w:val="000000"/>
              </w:rPr>
            </w:pPr>
            <w:r w:rsidRPr="00C97D05">
              <w:rPr>
                <w:rFonts w:ascii="Times New Roman" w:hAnsi="Times New Roman" w:cs="Times New Roman"/>
                <w:color w:val="000000"/>
              </w:rPr>
              <w:t>di atas rata–rata kelas</w:t>
            </w:r>
          </w:p>
        </w:tc>
      </w:tr>
      <w:tr w:rsidR="00C97D05" w:rsidRPr="001459F2" w:rsidTr="00965947">
        <w:trPr>
          <w:trHeight w:val="294"/>
        </w:trPr>
        <w:tc>
          <w:tcPr>
            <w:tcW w:w="697"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9.</w:t>
            </w:r>
          </w:p>
        </w:tc>
        <w:tc>
          <w:tcPr>
            <w:tcW w:w="829"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N</w:t>
            </w:r>
          </w:p>
        </w:tc>
        <w:tc>
          <w:tcPr>
            <w:tcW w:w="1255"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27</w:t>
            </w:r>
          </w:p>
        </w:tc>
        <w:tc>
          <w:tcPr>
            <w:tcW w:w="135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451</w:t>
            </w:r>
          </w:p>
        </w:tc>
        <w:tc>
          <w:tcPr>
            <w:tcW w:w="2430" w:type="dxa"/>
            <w:vAlign w:val="center"/>
          </w:tcPr>
          <w:p w:rsidR="00C97D05" w:rsidRPr="00C97D05" w:rsidRDefault="00C97D05" w:rsidP="008921D3">
            <w:pPr>
              <w:pStyle w:val="ListParagraph"/>
              <w:spacing w:after="0" w:line="240" w:lineRule="auto"/>
              <w:ind w:left="0"/>
              <w:rPr>
                <w:rFonts w:ascii="Times New Roman" w:hAnsi="Times New Roman" w:cs="Times New Roman"/>
                <w:color w:val="000000"/>
              </w:rPr>
            </w:pPr>
            <w:r w:rsidRPr="00C97D05">
              <w:rPr>
                <w:rFonts w:ascii="Times New Roman" w:hAnsi="Times New Roman" w:cs="Times New Roman"/>
                <w:color w:val="000000"/>
              </w:rPr>
              <w:t>di atas rata–rata kelas</w:t>
            </w:r>
          </w:p>
        </w:tc>
      </w:tr>
      <w:tr w:rsidR="00C97D05" w:rsidRPr="001459F2" w:rsidTr="00965947">
        <w:trPr>
          <w:trHeight w:val="294"/>
        </w:trPr>
        <w:tc>
          <w:tcPr>
            <w:tcW w:w="4131" w:type="dxa"/>
            <w:gridSpan w:val="4"/>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Nilai Total Kehadiran</w:t>
            </w:r>
          </w:p>
        </w:tc>
        <w:tc>
          <w:tcPr>
            <w:tcW w:w="243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3582</w:t>
            </w:r>
          </w:p>
        </w:tc>
      </w:tr>
      <w:tr w:rsidR="00C97D05" w:rsidRPr="001459F2" w:rsidTr="00965947">
        <w:trPr>
          <w:trHeight w:val="294"/>
        </w:trPr>
        <w:tc>
          <w:tcPr>
            <w:tcW w:w="4131" w:type="dxa"/>
            <w:gridSpan w:val="4"/>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 xml:space="preserve">Nilai Rata–rata skor </w:t>
            </w:r>
            <w:r w:rsidRPr="00C97D05">
              <w:rPr>
                <w:rFonts w:ascii="Times New Roman" w:hAnsi="Times New Roman" w:cs="Times New Roman"/>
                <w:i/>
                <w:color w:val="000000"/>
              </w:rPr>
              <w:t xml:space="preserve">TOAFL </w:t>
            </w:r>
            <w:r w:rsidRPr="00C97D05">
              <w:rPr>
                <w:rFonts w:ascii="Times New Roman" w:hAnsi="Times New Roman" w:cs="Times New Roman"/>
                <w:color w:val="000000"/>
              </w:rPr>
              <w:t>Tiap Kelas</w:t>
            </w:r>
          </w:p>
        </w:tc>
        <w:tc>
          <w:tcPr>
            <w:tcW w:w="2430" w:type="dxa"/>
            <w:vAlign w:val="center"/>
          </w:tcPr>
          <w:p w:rsidR="00C97D05" w:rsidRPr="00C97D05" w:rsidRDefault="00C97D05" w:rsidP="008921D3">
            <w:pPr>
              <w:pStyle w:val="ListParagraph"/>
              <w:spacing w:after="0" w:line="240" w:lineRule="auto"/>
              <w:ind w:left="0"/>
              <w:jc w:val="center"/>
              <w:rPr>
                <w:rFonts w:ascii="Times New Roman" w:hAnsi="Times New Roman" w:cs="Times New Roman"/>
                <w:color w:val="000000"/>
              </w:rPr>
            </w:pPr>
            <w:r w:rsidRPr="00C97D05">
              <w:rPr>
                <w:rFonts w:ascii="Times New Roman" w:hAnsi="Times New Roman" w:cs="Times New Roman"/>
                <w:color w:val="000000"/>
              </w:rPr>
              <w:t>398</w:t>
            </w:r>
          </w:p>
        </w:tc>
      </w:tr>
    </w:tbl>
    <w:p w:rsidR="00C97D05" w:rsidRPr="00C97D05" w:rsidRDefault="00C97D05" w:rsidP="00C97D05">
      <w:pPr>
        <w:pStyle w:val="ListParagraph"/>
        <w:spacing w:after="0" w:line="240" w:lineRule="auto"/>
        <w:ind w:left="1440"/>
        <w:jc w:val="both"/>
        <w:rPr>
          <w:rFonts w:ascii="Times New Roman" w:hAnsi="Times New Roman" w:cs="Times New Roman"/>
          <w:color w:val="000000"/>
          <w:sz w:val="24"/>
          <w:szCs w:val="24"/>
        </w:rPr>
      </w:pPr>
    </w:p>
    <w:p w:rsidR="00C97D05" w:rsidRPr="00C97D05" w:rsidRDefault="00C97D05" w:rsidP="00426477">
      <w:pPr>
        <w:pStyle w:val="ListParagraph"/>
        <w:spacing w:after="0" w:line="240" w:lineRule="auto"/>
        <w:ind w:left="284" w:firstLine="567"/>
        <w:jc w:val="both"/>
        <w:rPr>
          <w:rFonts w:ascii="Times New Roman" w:hAnsi="Times New Roman" w:cs="Times New Roman"/>
          <w:color w:val="000000"/>
          <w:sz w:val="24"/>
          <w:szCs w:val="24"/>
        </w:rPr>
      </w:pPr>
      <w:r w:rsidRPr="00C97D05">
        <w:rPr>
          <w:rFonts w:ascii="Times New Roman" w:hAnsi="Times New Roman" w:cs="Times New Roman"/>
          <w:color w:val="000000"/>
          <w:sz w:val="24"/>
          <w:szCs w:val="24"/>
        </w:rPr>
        <w:t xml:space="preserve">Dari tabel di atas dapat diketahui bahwa terdapat 3 (tiga) dari 9 (sembilan) kelas atau sekitar 33% yang perolehan skor </w:t>
      </w:r>
      <w:r w:rsidRPr="00C97D05">
        <w:rPr>
          <w:rFonts w:ascii="Times New Roman" w:hAnsi="Times New Roman" w:cs="Times New Roman"/>
          <w:i/>
          <w:color w:val="000000"/>
          <w:sz w:val="24"/>
          <w:szCs w:val="24"/>
        </w:rPr>
        <w:t xml:space="preserve">TOAFL </w:t>
      </w:r>
      <w:r w:rsidRPr="00C97D05">
        <w:rPr>
          <w:rFonts w:ascii="Times New Roman" w:hAnsi="Times New Roman" w:cs="Times New Roman"/>
          <w:color w:val="000000"/>
          <w:sz w:val="24"/>
          <w:szCs w:val="24"/>
        </w:rPr>
        <w:t>nya masih di bawah skor rata–rata, yakni kelas A sebesar 305, kelas E sebesar 374, dan kelas F sebesar 368. Nilai TOAFL mahasiswa rata-rata masih dibawah standar yang telah ditetapkan yaitu minimal mendapatkan total skor 400.</w:t>
      </w:r>
    </w:p>
    <w:p w:rsidR="00C97D05" w:rsidRPr="00C97D05" w:rsidRDefault="00C97D05" w:rsidP="00C97D05">
      <w:pPr>
        <w:pStyle w:val="ListParagraph"/>
        <w:spacing w:after="0" w:line="240" w:lineRule="auto"/>
        <w:ind w:left="567" w:firstLine="567"/>
        <w:jc w:val="both"/>
        <w:rPr>
          <w:rFonts w:ascii="Times New Roman" w:hAnsi="Times New Roman" w:cs="Times New Roman"/>
          <w:color w:val="000000"/>
          <w:sz w:val="24"/>
          <w:szCs w:val="24"/>
        </w:rPr>
      </w:pPr>
    </w:p>
    <w:p w:rsidR="00C97D05" w:rsidRDefault="00C97D05" w:rsidP="00426477">
      <w:pPr>
        <w:pStyle w:val="ListParagraph"/>
        <w:numPr>
          <w:ilvl w:val="0"/>
          <w:numId w:val="38"/>
        </w:numPr>
        <w:spacing w:after="0" w:line="240" w:lineRule="auto"/>
        <w:ind w:left="284" w:hanging="284"/>
        <w:jc w:val="both"/>
        <w:rPr>
          <w:rFonts w:ascii="Times New Roman" w:hAnsi="Times New Roman" w:cs="Times New Roman"/>
          <w:color w:val="000000"/>
        </w:rPr>
      </w:pPr>
      <w:r w:rsidRPr="00965947">
        <w:rPr>
          <w:rFonts w:ascii="Times New Roman" w:hAnsi="Times New Roman" w:cs="Times New Roman"/>
          <w:color w:val="000000"/>
        </w:rPr>
        <w:t xml:space="preserve">Korelasi Antara Pembelajaran Intensif Bahasa Arab Dengan Nilai </w:t>
      </w:r>
      <w:r w:rsidRPr="00965947">
        <w:rPr>
          <w:rFonts w:ascii="Times New Roman" w:hAnsi="Times New Roman" w:cs="Times New Roman"/>
          <w:i/>
          <w:color w:val="000000"/>
        </w:rPr>
        <w:t xml:space="preserve">TOAFL </w:t>
      </w:r>
      <w:r w:rsidRPr="00965947">
        <w:rPr>
          <w:rFonts w:ascii="Times New Roman" w:hAnsi="Times New Roman" w:cs="Times New Roman"/>
          <w:color w:val="000000"/>
        </w:rPr>
        <w:t>Mahasiswa</w:t>
      </w:r>
    </w:p>
    <w:p w:rsidR="00965947" w:rsidRPr="00965947" w:rsidRDefault="00965947" w:rsidP="00965947">
      <w:pPr>
        <w:pStyle w:val="ListParagraph"/>
        <w:spacing w:after="0" w:line="240" w:lineRule="auto"/>
        <w:ind w:left="0"/>
        <w:jc w:val="both"/>
        <w:rPr>
          <w:rFonts w:ascii="Times New Roman" w:hAnsi="Times New Roman" w:cs="Times New Roman"/>
          <w:color w:val="000000"/>
        </w:rPr>
      </w:pPr>
    </w:p>
    <w:p w:rsidR="00C97D05" w:rsidRPr="00965947" w:rsidRDefault="00C97D05" w:rsidP="00965947">
      <w:pPr>
        <w:pStyle w:val="ListParagraph"/>
        <w:numPr>
          <w:ilvl w:val="0"/>
          <w:numId w:val="44"/>
        </w:numPr>
        <w:spacing w:after="0" w:line="240" w:lineRule="auto"/>
        <w:ind w:left="630" w:hanging="270"/>
        <w:jc w:val="both"/>
        <w:rPr>
          <w:rFonts w:ascii="Times New Roman" w:hAnsi="Times New Roman" w:cs="Times New Roman"/>
          <w:b/>
          <w:color w:val="000000"/>
          <w:sz w:val="24"/>
          <w:szCs w:val="24"/>
        </w:rPr>
      </w:pPr>
      <w:r w:rsidRPr="00C97D05">
        <w:rPr>
          <w:rFonts w:ascii="Times New Roman" w:hAnsi="Times New Roman" w:cs="Times New Roman"/>
          <w:color w:val="000000"/>
          <w:sz w:val="24"/>
          <w:szCs w:val="24"/>
        </w:rPr>
        <w:t>Hasil Uji Validitas Instrumen</w:t>
      </w:r>
    </w:p>
    <w:p w:rsidR="00965947" w:rsidRPr="00C97D05" w:rsidRDefault="00965947" w:rsidP="00965947">
      <w:pPr>
        <w:pStyle w:val="ListParagraph"/>
        <w:spacing w:after="0" w:line="240" w:lineRule="auto"/>
        <w:ind w:left="630"/>
        <w:jc w:val="both"/>
        <w:rPr>
          <w:rFonts w:ascii="Times New Roman" w:hAnsi="Times New Roman" w:cs="Times New Roman"/>
          <w:b/>
          <w:color w:val="000000"/>
          <w:sz w:val="24"/>
          <w:szCs w:val="24"/>
        </w:rPr>
      </w:pPr>
    </w:p>
    <w:p w:rsidR="00C97D05" w:rsidRPr="00C97D05" w:rsidRDefault="00C97D05" w:rsidP="00965947">
      <w:pPr>
        <w:pStyle w:val="ListParagraph"/>
        <w:spacing w:after="0" w:line="240" w:lineRule="auto"/>
        <w:ind w:left="450"/>
        <w:jc w:val="center"/>
        <w:rPr>
          <w:rFonts w:ascii="Times New Roman" w:hAnsi="Times New Roman" w:cs="Times New Roman"/>
          <w:i/>
          <w:color w:val="000000"/>
          <w:sz w:val="24"/>
          <w:szCs w:val="24"/>
        </w:rPr>
      </w:pPr>
      <w:r w:rsidRPr="00C97D05">
        <w:rPr>
          <w:rFonts w:ascii="Times New Roman" w:hAnsi="Times New Roman" w:cs="Times New Roman"/>
          <w:color w:val="000000"/>
          <w:sz w:val="24"/>
          <w:szCs w:val="24"/>
        </w:rPr>
        <w:t>Tabel 3</w:t>
      </w:r>
      <w:r w:rsidRPr="00C97D05">
        <w:rPr>
          <w:rFonts w:ascii="Times New Roman" w:hAnsi="Times New Roman" w:cs="Times New Roman"/>
          <w:color w:val="000000"/>
          <w:sz w:val="24"/>
          <w:szCs w:val="24"/>
        </w:rPr>
        <w:tab/>
        <w:t xml:space="preserve">Hasil Uji Validitas Menggunakan </w:t>
      </w:r>
      <w:r w:rsidRPr="00C97D05">
        <w:rPr>
          <w:rFonts w:ascii="Times New Roman" w:hAnsi="Times New Roman" w:cs="Times New Roman"/>
          <w:i/>
          <w:color w:val="000000"/>
          <w:sz w:val="24"/>
          <w:szCs w:val="24"/>
        </w:rPr>
        <w:t>SPSS V.16</w:t>
      </w:r>
    </w:p>
    <w:tbl>
      <w:tblPr>
        <w:tblW w:w="65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77"/>
        <w:gridCol w:w="1949"/>
        <w:gridCol w:w="516"/>
        <w:gridCol w:w="810"/>
        <w:gridCol w:w="810"/>
        <w:gridCol w:w="810"/>
        <w:gridCol w:w="1080"/>
      </w:tblGrid>
      <w:tr w:rsidR="00C97D05" w:rsidRPr="001459F2" w:rsidTr="00965947">
        <w:trPr>
          <w:cantSplit/>
          <w:tblHeader/>
          <w:jc w:val="center"/>
        </w:trPr>
        <w:tc>
          <w:tcPr>
            <w:tcW w:w="6552" w:type="dxa"/>
            <w:gridSpan w:val="7"/>
            <w:tcBorders>
              <w:top w:val="nil"/>
              <w:left w:val="nil"/>
              <w:bottom w:val="nil"/>
              <w:right w:val="nil"/>
            </w:tcBorders>
            <w:shd w:val="clear" w:color="auto" w:fill="FFFFFF"/>
            <w:tcMar>
              <w:top w:w="30" w:type="dxa"/>
              <w:left w:w="30" w:type="dxa"/>
              <w:bottom w:w="30" w:type="dxa"/>
              <w:right w:w="30" w:type="dxa"/>
            </w:tcMar>
            <w:vAlign w:val="center"/>
          </w:tcPr>
          <w:p w:rsidR="00C97D05" w:rsidRPr="00C97D05" w:rsidRDefault="00C97D05" w:rsidP="008921D3">
            <w:pPr>
              <w:autoSpaceDE w:val="0"/>
              <w:autoSpaceDN w:val="0"/>
              <w:adjustRightInd w:val="0"/>
              <w:jc w:val="center"/>
              <w:rPr>
                <w:color w:val="000000"/>
              </w:rPr>
            </w:pPr>
            <w:r w:rsidRPr="00C97D05">
              <w:rPr>
                <w:b/>
                <w:bCs/>
                <w:color w:val="000000"/>
              </w:rPr>
              <w:t>Correlations</w:t>
            </w:r>
          </w:p>
        </w:tc>
      </w:tr>
      <w:tr w:rsidR="00C97D05" w:rsidRPr="00965947" w:rsidTr="00965947">
        <w:trPr>
          <w:cantSplit/>
          <w:tblHeader/>
          <w:jc w:val="center"/>
        </w:trPr>
        <w:tc>
          <w:tcPr>
            <w:tcW w:w="57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51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97D05" w:rsidRPr="00965947" w:rsidRDefault="00C97D05" w:rsidP="008921D3">
            <w:pPr>
              <w:autoSpaceDE w:val="0"/>
              <w:autoSpaceDN w:val="0"/>
              <w:adjustRightInd w:val="0"/>
              <w:jc w:val="center"/>
              <w:rPr>
                <w:color w:val="000000"/>
                <w:sz w:val="20"/>
                <w:szCs w:val="20"/>
              </w:rPr>
            </w:pPr>
            <w:r w:rsidRPr="00965947">
              <w:rPr>
                <w:color w:val="000000"/>
                <w:sz w:val="20"/>
                <w:szCs w:val="20"/>
              </w:rPr>
              <w:t>P1</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97D05" w:rsidRPr="00965947" w:rsidRDefault="00C97D05" w:rsidP="008921D3">
            <w:pPr>
              <w:autoSpaceDE w:val="0"/>
              <w:autoSpaceDN w:val="0"/>
              <w:adjustRightInd w:val="0"/>
              <w:jc w:val="center"/>
              <w:rPr>
                <w:color w:val="000000"/>
                <w:sz w:val="20"/>
                <w:szCs w:val="20"/>
              </w:rPr>
            </w:pPr>
            <w:r w:rsidRPr="00965947">
              <w:rPr>
                <w:color w:val="000000"/>
                <w:sz w:val="20"/>
                <w:szCs w:val="20"/>
              </w:rPr>
              <w:t>P2</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97D05" w:rsidRPr="00965947" w:rsidRDefault="00C97D05" w:rsidP="008921D3">
            <w:pPr>
              <w:autoSpaceDE w:val="0"/>
              <w:autoSpaceDN w:val="0"/>
              <w:adjustRightInd w:val="0"/>
              <w:jc w:val="center"/>
              <w:rPr>
                <w:color w:val="000000"/>
                <w:sz w:val="20"/>
                <w:szCs w:val="20"/>
              </w:rPr>
            </w:pPr>
            <w:r w:rsidRPr="00965947">
              <w:rPr>
                <w:color w:val="000000"/>
                <w:sz w:val="20"/>
                <w:szCs w:val="20"/>
              </w:rPr>
              <w:t>P3</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97D05" w:rsidRPr="00965947" w:rsidRDefault="00C97D05" w:rsidP="008921D3">
            <w:pPr>
              <w:autoSpaceDE w:val="0"/>
              <w:autoSpaceDN w:val="0"/>
              <w:adjustRightInd w:val="0"/>
              <w:jc w:val="center"/>
              <w:rPr>
                <w:color w:val="000000"/>
                <w:sz w:val="20"/>
                <w:szCs w:val="20"/>
              </w:rPr>
            </w:pPr>
            <w:r w:rsidRPr="00965947">
              <w:rPr>
                <w:color w:val="000000"/>
                <w:sz w:val="20"/>
                <w:szCs w:val="20"/>
              </w:rPr>
              <w:t>P4</w:t>
            </w:r>
          </w:p>
        </w:tc>
        <w:tc>
          <w:tcPr>
            <w:tcW w:w="1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97D05" w:rsidRPr="00965947" w:rsidRDefault="00C97D05" w:rsidP="008921D3">
            <w:pPr>
              <w:autoSpaceDE w:val="0"/>
              <w:autoSpaceDN w:val="0"/>
              <w:adjustRightInd w:val="0"/>
              <w:jc w:val="center"/>
              <w:rPr>
                <w:color w:val="000000"/>
                <w:sz w:val="20"/>
                <w:szCs w:val="20"/>
              </w:rPr>
            </w:pPr>
            <w:r w:rsidRPr="00965947">
              <w:rPr>
                <w:color w:val="000000"/>
                <w:sz w:val="20"/>
                <w:szCs w:val="20"/>
              </w:rPr>
              <w:t>Total</w:t>
            </w:r>
          </w:p>
        </w:tc>
      </w:tr>
      <w:tr w:rsidR="00C97D05" w:rsidRPr="00965947" w:rsidTr="00965947">
        <w:trPr>
          <w:cantSplit/>
          <w:tblHeader/>
          <w:jc w:val="center"/>
        </w:trPr>
        <w:tc>
          <w:tcPr>
            <w:tcW w:w="57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P1</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Pearson Correlation</w:t>
            </w:r>
          </w:p>
        </w:tc>
        <w:tc>
          <w:tcPr>
            <w:tcW w:w="51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.646</w:t>
            </w:r>
            <w:r w:rsidRPr="00965947">
              <w:rPr>
                <w:color w:val="000000"/>
                <w:sz w:val="20"/>
                <w:szCs w:val="20"/>
                <w:vertAlign w:val="superscript"/>
              </w:rPr>
              <w:t>**</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.721</w:t>
            </w:r>
            <w:r w:rsidRPr="00965947">
              <w:rPr>
                <w:color w:val="000000"/>
                <w:sz w:val="20"/>
                <w:szCs w:val="20"/>
                <w:vertAlign w:val="superscript"/>
              </w:rPr>
              <w:t>**</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.404</w:t>
            </w:r>
          </w:p>
        </w:tc>
        <w:tc>
          <w:tcPr>
            <w:tcW w:w="10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.788</w:t>
            </w:r>
            <w:r w:rsidRPr="00965947">
              <w:rPr>
                <w:color w:val="000000"/>
                <w:sz w:val="20"/>
                <w:szCs w:val="20"/>
                <w:vertAlign w:val="superscript"/>
              </w:rPr>
              <w:t>**</w:t>
            </w:r>
          </w:p>
        </w:tc>
      </w:tr>
      <w:tr w:rsidR="00C97D05" w:rsidRPr="00965947" w:rsidTr="00965947">
        <w:trPr>
          <w:cantSplit/>
          <w:tblHeader/>
          <w:jc w:val="center"/>
        </w:trPr>
        <w:tc>
          <w:tcPr>
            <w:tcW w:w="57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Sig. (2-tailed)</w:t>
            </w:r>
          </w:p>
        </w:tc>
        <w:tc>
          <w:tcPr>
            <w:tcW w:w="516" w:type="dxa"/>
            <w:tcBorders>
              <w:top w:val="nil"/>
              <w:left w:val="single" w:sz="16" w:space="0" w:color="000000"/>
              <w:bottom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.009</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.002</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.135</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r>
      <w:tr w:rsidR="00C97D05" w:rsidRPr="00965947" w:rsidTr="00965947">
        <w:trPr>
          <w:cantSplit/>
          <w:tblHeader/>
          <w:jc w:val="center"/>
        </w:trPr>
        <w:tc>
          <w:tcPr>
            <w:tcW w:w="57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N</w:t>
            </w:r>
          </w:p>
        </w:tc>
        <w:tc>
          <w:tcPr>
            <w:tcW w:w="516" w:type="dxa"/>
            <w:tcBorders>
              <w:top w:val="nil"/>
              <w:lef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1080" w:type="dxa"/>
            <w:tcBorders>
              <w:top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r>
      <w:tr w:rsidR="00C97D05" w:rsidRPr="00965947" w:rsidTr="00965947">
        <w:trPr>
          <w:cantSplit/>
          <w:tblHeader/>
          <w:jc w:val="center"/>
        </w:trPr>
        <w:tc>
          <w:tcPr>
            <w:tcW w:w="577" w:type="dxa"/>
            <w:vMerge w:val="restart"/>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P2</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Pearson Correlation</w:t>
            </w:r>
          </w:p>
        </w:tc>
        <w:tc>
          <w:tcPr>
            <w:tcW w:w="516" w:type="dxa"/>
            <w:tcBorders>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.646</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.849</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.585</w:t>
            </w:r>
            <w:r w:rsidRPr="00965947">
              <w:rPr>
                <w:color w:val="000000"/>
                <w:sz w:val="20"/>
                <w:szCs w:val="20"/>
                <w:vertAlign w:val="superscript"/>
              </w:rPr>
              <w:t>*</w:t>
            </w:r>
          </w:p>
        </w:tc>
        <w:tc>
          <w:tcPr>
            <w:tcW w:w="1080" w:type="dxa"/>
            <w:tcBorders>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.899</w:t>
            </w:r>
            <w:r w:rsidRPr="00965947">
              <w:rPr>
                <w:color w:val="000000"/>
                <w:sz w:val="20"/>
                <w:szCs w:val="20"/>
                <w:vertAlign w:val="superscript"/>
              </w:rPr>
              <w:t>**</w:t>
            </w:r>
          </w:p>
        </w:tc>
      </w:tr>
      <w:tr w:rsidR="00C97D05" w:rsidRPr="00965947" w:rsidTr="00965947">
        <w:trPr>
          <w:cantSplit/>
          <w:tblHeader/>
          <w:jc w:val="center"/>
        </w:trPr>
        <w:tc>
          <w:tcPr>
            <w:tcW w:w="577" w:type="dxa"/>
            <w:vMerge/>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Sig. (2-tailed)</w:t>
            </w:r>
          </w:p>
        </w:tc>
        <w:tc>
          <w:tcPr>
            <w:tcW w:w="516" w:type="dxa"/>
            <w:tcBorders>
              <w:top w:val="nil"/>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.009</w:t>
            </w:r>
          </w:p>
        </w:tc>
        <w:tc>
          <w:tcPr>
            <w:tcW w:w="810" w:type="dxa"/>
            <w:tcBorders>
              <w:top w:val="nil"/>
              <w:bottom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.022</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r>
      <w:tr w:rsidR="00C97D05" w:rsidRPr="00965947" w:rsidTr="00965947">
        <w:trPr>
          <w:cantSplit/>
          <w:tblHeader/>
          <w:jc w:val="center"/>
        </w:trPr>
        <w:tc>
          <w:tcPr>
            <w:tcW w:w="577" w:type="dxa"/>
            <w:vMerge/>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N</w:t>
            </w:r>
          </w:p>
        </w:tc>
        <w:tc>
          <w:tcPr>
            <w:tcW w:w="516" w:type="dxa"/>
            <w:tcBorders>
              <w:top w:val="nil"/>
              <w:lef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1080" w:type="dxa"/>
            <w:tcBorders>
              <w:top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r>
      <w:tr w:rsidR="00C97D05" w:rsidRPr="00965947" w:rsidTr="00965947">
        <w:trPr>
          <w:cantSplit/>
          <w:tblHeader/>
          <w:jc w:val="center"/>
        </w:trPr>
        <w:tc>
          <w:tcPr>
            <w:tcW w:w="577" w:type="dxa"/>
            <w:vMerge w:val="restart"/>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P3</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Pearson Correlation</w:t>
            </w:r>
          </w:p>
        </w:tc>
        <w:tc>
          <w:tcPr>
            <w:tcW w:w="516" w:type="dxa"/>
            <w:tcBorders>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.721</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.849</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.796</w:t>
            </w:r>
            <w:r w:rsidRPr="00965947">
              <w:rPr>
                <w:color w:val="000000"/>
                <w:sz w:val="20"/>
                <w:szCs w:val="20"/>
                <w:vertAlign w:val="superscript"/>
              </w:rPr>
              <w:t>**</w:t>
            </w:r>
          </w:p>
        </w:tc>
        <w:tc>
          <w:tcPr>
            <w:tcW w:w="1080" w:type="dxa"/>
            <w:tcBorders>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.972</w:t>
            </w:r>
            <w:r w:rsidRPr="00965947">
              <w:rPr>
                <w:color w:val="000000"/>
                <w:sz w:val="20"/>
                <w:szCs w:val="20"/>
                <w:vertAlign w:val="superscript"/>
              </w:rPr>
              <w:t>**</w:t>
            </w:r>
          </w:p>
        </w:tc>
      </w:tr>
      <w:tr w:rsidR="00C97D05" w:rsidRPr="00965947" w:rsidTr="00965947">
        <w:trPr>
          <w:cantSplit/>
          <w:tblHeader/>
          <w:jc w:val="center"/>
        </w:trPr>
        <w:tc>
          <w:tcPr>
            <w:tcW w:w="577" w:type="dxa"/>
            <w:vMerge/>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Sig. (2-tailed)</w:t>
            </w:r>
          </w:p>
        </w:tc>
        <w:tc>
          <w:tcPr>
            <w:tcW w:w="516" w:type="dxa"/>
            <w:tcBorders>
              <w:top w:val="nil"/>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.002</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810" w:type="dxa"/>
            <w:tcBorders>
              <w:top w:val="nil"/>
              <w:bottom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r>
      <w:tr w:rsidR="00C97D05" w:rsidRPr="00965947" w:rsidTr="00CC53A0">
        <w:trPr>
          <w:cantSplit/>
          <w:trHeight w:val="89"/>
          <w:tblHeader/>
          <w:jc w:val="center"/>
        </w:trPr>
        <w:tc>
          <w:tcPr>
            <w:tcW w:w="577" w:type="dxa"/>
            <w:vMerge/>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N</w:t>
            </w:r>
          </w:p>
        </w:tc>
        <w:tc>
          <w:tcPr>
            <w:tcW w:w="516" w:type="dxa"/>
            <w:tcBorders>
              <w:top w:val="nil"/>
              <w:lef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1080" w:type="dxa"/>
            <w:tcBorders>
              <w:top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r>
      <w:tr w:rsidR="00C97D05" w:rsidRPr="00965947" w:rsidTr="00965947">
        <w:trPr>
          <w:cantSplit/>
          <w:tblHeader/>
          <w:jc w:val="center"/>
        </w:trPr>
        <w:tc>
          <w:tcPr>
            <w:tcW w:w="577" w:type="dxa"/>
            <w:vMerge w:val="restart"/>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P4</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Pearson Correlation</w:t>
            </w:r>
          </w:p>
        </w:tc>
        <w:tc>
          <w:tcPr>
            <w:tcW w:w="516" w:type="dxa"/>
            <w:tcBorders>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.404</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.585</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.796</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w:t>
            </w:r>
          </w:p>
        </w:tc>
        <w:tc>
          <w:tcPr>
            <w:tcW w:w="1080" w:type="dxa"/>
            <w:tcBorders>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.804</w:t>
            </w:r>
            <w:r w:rsidRPr="00965947">
              <w:rPr>
                <w:color w:val="000000"/>
                <w:sz w:val="20"/>
                <w:szCs w:val="20"/>
                <w:vertAlign w:val="superscript"/>
              </w:rPr>
              <w:t>**</w:t>
            </w:r>
          </w:p>
        </w:tc>
      </w:tr>
      <w:tr w:rsidR="00C97D05" w:rsidRPr="00965947" w:rsidTr="00965947">
        <w:trPr>
          <w:cantSplit/>
          <w:tblHeader/>
          <w:jc w:val="center"/>
        </w:trPr>
        <w:tc>
          <w:tcPr>
            <w:tcW w:w="577" w:type="dxa"/>
            <w:vMerge/>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Sig. (2-tailed)</w:t>
            </w:r>
          </w:p>
        </w:tc>
        <w:tc>
          <w:tcPr>
            <w:tcW w:w="516" w:type="dxa"/>
            <w:tcBorders>
              <w:top w:val="nil"/>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.135</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.022</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810" w:type="dxa"/>
            <w:tcBorders>
              <w:top w:val="nil"/>
              <w:bottom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r>
      <w:tr w:rsidR="00C97D05" w:rsidRPr="00965947" w:rsidTr="00965947">
        <w:trPr>
          <w:cantSplit/>
          <w:tblHeader/>
          <w:jc w:val="center"/>
        </w:trPr>
        <w:tc>
          <w:tcPr>
            <w:tcW w:w="577" w:type="dxa"/>
            <w:vMerge/>
            <w:tcBorders>
              <w:left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N</w:t>
            </w:r>
          </w:p>
        </w:tc>
        <w:tc>
          <w:tcPr>
            <w:tcW w:w="516" w:type="dxa"/>
            <w:tcBorders>
              <w:top w:val="nil"/>
              <w:lef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1080" w:type="dxa"/>
            <w:tcBorders>
              <w:top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r>
      <w:tr w:rsidR="00C97D05" w:rsidRPr="00965947" w:rsidTr="00965947">
        <w:trPr>
          <w:cantSplit/>
          <w:tblHeader/>
          <w:jc w:val="center"/>
        </w:trPr>
        <w:tc>
          <w:tcPr>
            <w:tcW w:w="57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Total</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Pearson Correlation</w:t>
            </w:r>
          </w:p>
        </w:tc>
        <w:tc>
          <w:tcPr>
            <w:tcW w:w="516" w:type="dxa"/>
            <w:tcBorders>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.788</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.899</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.972</w:t>
            </w:r>
            <w:r w:rsidRPr="00965947">
              <w:rPr>
                <w:color w:val="000000"/>
                <w:sz w:val="20"/>
                <w:szCs w:val="20"/>
                <w:vertAlign w:val="superscript"/>
              </w:rPr>
              <w:t>**</w:t>
            </w:r>
          </w:p>
        </w:tc>
        <w:tc>
          <w:tcPr>
            <w:tcW w:w="810" w:type="dxa"/>
            <w:tcBorders>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.804</w:t>
            </w:r>
            <w:r w:rsidRPr="00965947">
              <w:rPr>
                <w:color w:val="000000"/>
                <w:sz w:val="20"/>
                <w:szCs w:val="20"/>
                <w:vertAlign w:val="superscript"/>
              </w:rPr>
              <w:t>**</w:t>
            </w:r>
          </w:p>
        </w:tc>
        <w:tc>
          <w:tcPr>
            <w:tcW w:w="1080" w:type="dxa"/>
            <w:tcBorders>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w:t>
            </w:r>
          </w:p>
        </w:tc>
      </w:tr>
      <w:tr w:rsidR="00C97D05" w:rsidRPr="00965947" w:rsidTr="00965947">
        <w:trPr>
          <w:cantSplit/>
          <w:tblHeader/>
          <w:jc w:val="center"/>
        </w:trPr>
        <w:tc>
          <w:tcPr>
            <w:tcW w:w="57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Sig. (2-tailed)</w:t>
            </w:r>
          </w:p>
        </w:tc>
        <w:tc>
          <w:tcPr>
            <w:tcW w:w="516" w:type="dxa"/>
            <w:tcBorders>
              <w:top w:val="nil"/>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810" w:type="dxa"/>
            <w:tcBorders>
              <w:top w:val="nil"/>
              <w:bottom w:val="nil"/>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.000</w:t>
            </w:r>
          </w:p>
        </w:tc>
        <w:tc>
          <w:tcPr>
            <w:tcW w:w="1080" w:type="dxa"/>
            <w:tcBorders>
              <w:top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r>
      <w:tr w:rsidR="00C97D05" w:rsidRPr="00965947" w:rsidTr="00965947">
        <w:trPr>
          <w:cantSplit/>
          <w:tblHeader/>
          <w:jc w:val="center"/>
        </w:trPr>
        <w:tc>
          <w:tcPr>
            <w:tcW w:w="57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97D05" w:rsidRPr="00965947" w:rsidRDefault="00C97D05" w:rsidP="00CC53A0">
            <w:pPr>
              <w:autoSpaceDE w:val="0"/>
              <w:autoSpaceDN w:val="0"/>
              <w:adjustRightInd w:val="0"/>
              <w:rPr>
                <w:color w:val="000000"/>
                <w:sz w:val="20"/>
                <w:szCs w:val="20"/>
              </w:rPr>
            </w:pPr>
            <w:r w:rsidRPr="00965947">
              <w:rPr>
                <w:color w:val="000000"/>
                <w:sz w:val="20"/>
                <w:szCs w:val="20"/>
              </w:rPr>
              <w:t>N</w:t>
            </w:r>
          </w:p>
        </w:tc>
        <w:tc>
          <w:tcPr>
            <w:tcW w:w="51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c>
          <w:tcPr>
            <w:tcW w:w="108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CC53A0">
            <w:pPr>
              <w:autoSpaceDE w:val="0"/>
              <w:autoSpaceDN w:val="0"/>
              <w:adjustRightInd w:val="0"/>
              <w:jc w:val="right"/>
              <w:rPr>
                <w:color w:val="000000"/>
                <w:sz w:val="20"/>
                <w:szCs w:val="20"/>
              </w:rPr>
            </w:pPr>
            <w:r w:rsidRPr="00965947">
              <w:rPr>
                <w:color w:val="000000"/>
                <w:sz w:val="20"/>
                <w:szCs w:val="20"/>
              </w:rPr>
              <w:t>15</w:t>
            </w:r>
          </w:p>
        </w:tc>
      </w:tr>
      <w:tr w:rsidR="00C97D05" w:rsidRPr="00CC53A0" w:rsidTr="00965947">
        <w:trPr>
          <w:cantSplit/>
          <w:jc w:val="center"/>
        </w:trPr>
        <w:tc>
          <w:tcPr>
            <w:tcW w:w="4662" w:type="dxa"/>
            <w:gridSpan w:val="5"/>
            <w:tcBorders>
              <w:top w:val="nil"/>
              <w:left w:val="nil"/>
              <w:bottom w:val="nil"/>
              <w:right w:val="nil"/>
            </w:tcBorders>
            <w:shd w:val="clear" w:color="auto" w:fill="FFFFFF"/>
            <w:tcMar>
              <w:top w:w="30" w:type="dxa"/>
              <w:left w:w="30" w:type="dxa"/>
              <w:bottom w:w="30" w:type="dxa"/>
              <w:right w:w="30" w:type="dxa"/>
            </w:tcMar>
          </w:tcPr>
          <w:p w:rsidR="00C97D05" w:rsidRPr="00CC53A0" w:rsidRDefault="00C97D05" w:rsidP="00CC53A0">
            <w:pPr>
              <w:autoSpaceDE w:val="0"/>
              <w:autoSpaceDN w:val="0"/>
              <w:adjustRightInd w:val="0"/>
              <w:rPr>
                <w:i/>
                <w:color w:val="000000"/>
                <w:sz w:val="20"/>
                <w:szCs w:val="20"/>
              </w:rPr>
            </w:pPr>
            <w:r w:rsidRPr="00CC53A0">
              <w:rPr>
                <w:i/>
                <w:color w:val="000000"/>
                <w:sz w:val="20"/>
                <w:szCs w:val="20"/>
              </w:rPr>
              <w:t>**. Correlation is significant at the 0.01 level (2-tailed).</w:t>
            </w:r>
          </w:p>
        </w:tc>
        <w:tc>
          <w:tcPr>
            <w:tcW w:w="810" w:type="dxa"/>
            <w:tcBorders>
              <w:top w:val="nil"/>
              <w:left w:val="nil"/>
              <w:bottom w:val="nil"/>
              <w:right w:val="nil"/>
            </w:tcBorders>
            <w:shd w:val="clear" w:color="auto" w:fill="FFFFFF"/>
            <w:tcMar>
              <w:top w:w="30" w:type="dxa"/>
              <w:left w:w="30" w:type="dxa"/>
              <w:bottom w:w="30" w:type="dxa"/>
              <w:right w:w="30" w:type="dxa"/>
            </w:tcMar>
          </w:tcPr>
          <w:p w:rsidR="00C97D05" w:rsidRPr="00CC53A0" w:rsidRDefault="00C97D05" w:rsidP="00CC53A0">
            <w:pPr>
              <w:autoSpaceDE w:val="0"/>
              <w:autoSpaceDN w:val="0"/>
              <w:adjustRightInd w:val="0"/>
              <w:rPr>
                <w:i/>
                <w:color w:val="000000"/>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C97D05" w:rsidRPr="00CC53A0" w:rsidRDefault="00C97D05" w:rsidP="00CC53A0">
            <w:pPr>
              <w:autoSpaceDE w:val="0"/>
              <w:autoSpaceDN w:val="0"/>
              <w:adjustRightInd w:val="0"/>
              <w:rPr>
                <w:i/>
                <w:color w:val="000000"/>
              </w:rPr>
            </w:pPr>
          </w:p>
        </w:tc>
      </w:tr>
      <w:tr w:rsidR="00C97D05" w:rsidRPr="00CC53A0" w:rsidTr="00965947">
        <w:trPr>
          <w:cantSplit/>
          <w:jc w:val="center"/>
        </w:trPr>
        <w:tc>
          <w:tcPr>
            <w:tcW w:w="4662" w:type="dxa"/>
            <w:gridSpan w:val="5"/>
            <w:tcBorders>
              <w:top w:val="nil"/>
              <w:left w:val="nil"/>
              <w:bottom w:val="nil"/>
              <w:right w:val="nil"/>
            </w:tcBorders>
            <w:shd w:val="clear" w:color="auto" w:fill="FFFFFF"/>
            <w:tcMar>
              <w:top w:w="30" w:type="dxa"/>
              <w:left w:w="30" w:type="dxa"/>
              <w:bottom w:w="30" w:type="dxa"/>
              <w:right w:w="30" w:type="dxa"/>
            </w:tcMar>
          </w:tcPr>
          <w:p w:rsidR="00C97D05" w:rsidRPr="00CC53A0" w:rsidRDefault="00C97D05" w:rsidP="00CC53A0">
            <w:pPr>
              <w:autoSpaceDE w:val="0"/>
              <w:autoSpaceDN w:val="0"/>
              <w:adjustRightInd w:val="0"/>
              <w:rPr>
                <w:i/>
                <w:color w:val="000000"/>
                <w:sz w:val="20"/>
                <w:szCs w:val="20"/>
              </w:rPr>
            </w:pPr>
            <w:r w:rsidRPr="00CC53A0">
              <w:rPr>
                <w:i/>
                <w:color w:val="000000"/>
                <w:sz w:val="20"/>
                <w:szCs w:val="20"/>
              </w:rPr>
              <w:t>*. Correlation is significant at the 0.05 level (2-tailed).</w:t>
            </w:r>
          </w:p>
        </w:tc>
        <w:tc>
          <w:tcPr>
            <w:tcW w:w="810" w:type="dxa"/>
            <w:tcBorders>
              <w:top w:val="nil"/>
              <w:left w:val="nil"/>
              <w:bottom w:val="nil"/>
              <w:right w:val="nil"/>
            </w:tcBorders>
            <w:shd w:val="clear" w:color="auto" w:fill="FFFFFF"/>
            <w:tcMar>
              <w:top w:w="30" w:type="dxa"/>
              <w:left w:w="30" w:type="dxa"/>
              <w:bottom w:w="30" w:type="dxa"/>
              <w:right w:w="30" w:type="dxa"/>
            </w:tcMar>
          </w:tcPr>
          <w:p w:rsidR="00C97D05" w:rsidRPr="00CC53A0" w:rsidRDefault="00C97D05" w:rsidP="00CC53A0">
            <w:pPr>
              <w:autoSpaceDE w:val="0"/>
              <w:autoSpaceDN w:val="0"/>
              <w:adjustRightInd w:val="0"/>
              <w:rPr>
                <w:i/>
                <w:color w:val="000000"/>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C97D05" w:rsidRPr="00CC53A0" w:rsidRDefault="00C97D05" w:rsidP="00CC53A0">
            <w:pPr>
              <w:autoSpaceDE w:val="0"/>
              <w:autoSpaceDN w:val="0"/>
              <w:adjustRightInd w:val="0"/>
              <w:rPr>
                <w:i/>
                <w:color w:val="000000"/>
              </w:rPr>
            </w:pPr>
          </w:p>
        </w:tc>
      </w:tr>
    </w:tbl>
    <w:p w:rsidR="00C97D05" w:rsidRDefault="00C97D05" w:rsidP="00965947">
      <w:pPr>
        <w:pStyle w:val="ListParagraph"/>
        <w:spacing w:after="0" w:line="240" w:lineRule="auto"/>
        <w:ind w:left="630" w:firstLine="504"/>
        <w:jc w:val="both"/>
        <w:rPr>
          <w:rFonts w:ascii="Times New Roman" w:hAnsi="Times New Roman" w:cs="Times New Roman"/>
          <w:color w:val="000000"/>
          <w:sz w:val="24"/>
          <w:szCs w:val="24"/>
        </w:rPr>
      </w:pPr>
      <w:r w:rsidRPr="00C97D05">
        <w:rPr>
          <w:rFonts w:ascii="Times New Roman" w:hAnsi="Times New Roman" w:cs="Times New Roman"/>
          <w:color w:val="000000"/>
          <w:sz w:val="24"/>
          <w:szCs w:val="24"/>
        </w:rPr>
        <w:t>Dari tabel 3 di atas dapat diketahui bahwa semua butir instrumen (butir tes) telah valid, dimana keempat butir instrumen tes mendapat nilai sig. 0,000 (artinya valid apabila &lt; 0,05)</w:t>
      </w:r>
    </w:p>
    <w:p w:rsidR="00965947" w:rsidRPr="00C97D05" w:rsidRDefault="00965947" w:rsidP="00C97D05">
      <w:pPr>
        <w:pStyle w:val="ListParagraph"/>
        <w:spacing w:after="0" w:line="240" w:lineRule="auto"/>
        <w:ind w:left="567" w:firstLine="567"/>
        <w:jc w:val="both"/>
        <w:rPr>
          <w:rFonts w:ascii="Times New Roman" w:hAnsi="Times New Roman" w:cs="Times New Roman"/>
          <w:b/>
          <w:color w:val="000000"/>
          <w:sz w:val="24"/>
          <w:szCs w:val="24"/>
        </w:rPr>
      </w:pPr>
    </w:p>
    <w:p w:rsidR="00C97D05" w:rsidRPr="00965947" w:rsidRDefault="00C97D05" w:rsidP="00965947">
      <w:pPr>
        <w:pStyle w:val="ListParagraph"/>
        <w:numPr>
          <w:ilvl w:val="0"/>
          <w:numId w:val="44"/>
        </w:numPr>
        <w:spacing w:after="0" w:line="240" w:lineRule="auto"/>
        <w:ind w:left="630" w:hanging="270"/>
        <w:jc w:val="both"/>
        <w:rPr>
          <w:rFonts w:ascii="Times New Roman" w:hAnsi="Times New Roman" w:cs="Times New Roman"/>
          <w:b/>
          <w:color w:val="000000"/>
          <w:sz w:val="24"/>
          <w:szCs w:val="24"/>
        </w:rPr>
      </w:pPr>
      <w:r w:rsidRPr="00C97D05">
        <w:rPr>
          <w:rFonts w:ascii="Times New Roman" w:hAnsi="Times New Roman" w:cs="Times New Roman"/>
          <w:color w:val="000000"/>
          <w:sz w:val="24"/>
          <w:szCs w:val="24"/>
        </w:rPr>
        <w:t>Hasil Uji Reliabilitas Instrumen</w:t>
      </w:r>
    </w:p>
    <w:p w:rsidR="00C97D05" w:rsidRPr="00C97D05" w:rsidRDefault="00C97D05" w:rsidP="00965947">
      <w:pPr>
        <w:ind w:left="630" w:hanging="180"/>
        <w:jc w:val="center"/>
        <w:rPr>
          <w:i/>
          <w:color w:val="000000"/>
        </w:rPr>
      </w:pPr>
      <w:r w:rsidRPr="00C97D05">
        <w:rPr>
          <w:color w:val="000000"/>
        </w:rPr>
        <w:t>Tabel 4</w:t>
      </w:r>
      <w:r w:rsidR="00965947">
        <w:rPr>
          <w:color w:val="000000"/>
        </w:rPr>
        <w:t>:</w:t>
      </w:r>
      <w:r w:rsidR="00CC53A0">
        <w:rPr>
          <w:color w:val="000000"/>
        </w:rPr>
        <w:t xml:space="preserve"> </w:t>
      </w:r>
      <w:r w:rsidRPr="00C97D05">
        <w:rPr>
          <w:color w:val="000000"/>
        </w:rPr>
        <w:t xml:space="preserve">Hasil Uji Reliabilitas Menggunakan </w:t>
      </w:r>
      <w:r w:rsidRPr="00C97D05">
        <w:rPr>
          <w:i/>
          <w:color w:val="000000"/>
        </w:rPr>
        <w:t>SPSS V.16</w:t>
      </w:r>
    </w:p>
    <w:tbl>
      <w:tblPr>
        <w:tblpPr w:leftFromText="180" w:rightFromText="180" w:vertAnchor="text" w:horzAnchor="margin" w:tblpXSpec="center" w:tblpY="138"/>
        <w:tblW w:w="2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C97D05" w:rsidRPr="00F04AD1" w:rsidTr="008921D3">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C97D05" w:rsidRPr="00C97D05" w:rsidRDefault="00C97D05" w:rsidP="008921D3">
            <w:pPr>
              <w:autoSpaceDE w:val="0"/>
              <w:autoSpaceDN w:val="0"/>
              <w:adjustRightInd w:val="0"/>
              <w:jc w:val="center"/>
              <w:rPr>
                <w:color w:val="000000"/>
              </w:rPr>
            </w:pPr>
            <w:r w:rsidRPr="00C97D05">
              <w:rPr>
                <w:b/>
                <w:bCs/>
                <w:color w:val="000000"/>
              </w:rPr>
              <w:t>Reliability Statistics</w:t>
            </w:r>
          </w:p>
        </w:tc>
      </w:tr>
      <w:tr w:rsidR="00C97D05" w:rsidRPr="00F04AD1" w:rsidTr="008921D3">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97D05" w:rsidRPr="00C97D05" w:rsidRDefault="00C97D05" w:rsidP="008921D3">
            <w:pPr>
              <w:autoSpaceDE w:val="0"/>
              <w:autoSpaceDN w:val="0"/>
              <w:adjustRightInd w:val="0"/>
              <w:jc w:val="center"/>
              <w:rPr>
                <w:color w:val="000000"/>
              </w:rPr>
            </w:pPr>
            <w:r w:rsidRPr="00C97D05">
              <w:rPr>
                <w:color w:val="000000"/>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97D05" w:rsidRPr="00C97D05" w:rsidRDefault="00C97D05" w:rsidP="008921D3">
            <w:pPr>
              <w:autoSpaceDE w:val="0"/>
              <w:autoSpaceDN w:val="0"/>
              <w:adjustRightInd w:val="0"/>
              <w:jc w:val="center"/>
              <w:rPr>
                <w:color w:val="000000"/>
              </w:rPr>
            </w:pPr>
            <w:r w:rsidRPr="00C97D05">
              <w:rPr>
                <w:color w:val="000000"/>
              </w:rPr>
              <w:t>N of Items</w:t>
            </w:r>
          </w:p>
        </w:tc>
      </w:tr>
      <w:tr w:rsidR="00C97D05" w:rsidRPr="00F04AD1" w:rsidTr="008921D3">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97D05" w:rsidRPr="00C97D05" w:rsidRDefault="00C97D05" w:rsidP="008921D3">
            <w:pPr>
              <w:autoSpaceDE w:val="0"/>
              <w:autoSpaceDN w:val="0"/>
              <w:adjustRightInd w:val="0"/>
              <w:jc w:val="right"/>
              <w:rPr>
                <w:color w:val="000000"/>
              </w:rPr>
            </w:pPr>
            <w:r w:rsidRPr="00C97D05">
              <w:rPr>
                <w:color w:val="000000"/>
              </w:rPr>
              <w:t>.889</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97D05" w:rsidRPr="00C97D05" w:rsidRDefault="00C97D05" w:rsidP="008921D3">
            <w:pPr>
              <w:autoSpaceDE w:val="0"/>
              <w:autoSpaceDN w:val="0"/>
              <w:adjustRightInd w:val="0"/>
              <w:jc w:val="right"/>
              <w:rPr>
                <w:color w:val="000000"/>
              </w:rPr>
            </w:pPr>
            <w:r w:rsidRPr="00C97D05">
              <w:rPr>
                <w:color w:val="000000"/>
              </w:rPr>
              <w:t>4</w:t>
            </w:r>
          </w:p>
        </w:tc>
      </w:tr>
    </w:tbl>
    <w:p w:rsidR="00C97D05" w:rsidRPr="00C97D05" w:rsidRDefault="00C97D05" w:rsidP="00C97D05">
      <w:pPr>
        <w:ind w:left="720" w:firstLine="720"/>
        <w:jc w:val="both"/>
        <w:rPr>
          <w:b/>
          <w:color w:val="000000"/>
        </w:rPr>
      </w:pPr>
    </w:p>
    <w:p w:rsidR="00C97D05" w:rsidRPr="00C97D05" w:rsidRDefault="00C97D05" w:rsidP="00C97D05">
      <w:pPr>
        <w:ind w:left="720" w:firstLine="720"/>
        <w:jc w:val="both"/>
        <w:rPr>
          <w:b/>
          <w:color w:val="000000"/>
        </w:rPr>
      </w:pPr>
      <w:bookmarkStart w:id="0" w:name="_GoBack"/>
      <w:bookmarkEnd w:id="0"/>
    </w:p>
    <w:p w:rsidR="00C97D05" w:rsidRDefault="00C97D05" w:rsidP="00C97D05">
      <w:pPr>
        <w:ind w:left="720" w:firstLine="720"/>
        <w:jc w:val="both"/>
        <w:rPr>
          <w:b/>
          <w:color w:val="000000"/>
        </w:rPr>
      </w:pPr>
    </w:p>
    <w:p w:rsidR="00965947" w:rsidRDefault="00965947" w:rsidP="00C97D05">
      <w:pPr>
        <w:ind w:left="720" w:firstLine="720"/>
        <w:jc w:val="both"/>
        <w:rPr>
          <w:b/>
          <w:color w:val="000000"/>
        </w:rPr>
      </w:pPr>
    </w:p>
    <w:p w:rsidR="00965947" w:rsidRDefault="00965947" w:rsidP="00C97D05">
      <w:pPr>
        <w:ind w:left="720" w:firstLine="720"/>
        <w:jc w:val="both"/>
        <w:rPr>
          <w:b/>
          <w:color w:val="000000"/>
        </w:rPr>
      </w:pPr>
    </w:p>
    <w:p w:rsidR="00965947" w:rsidRPr="00C97D05" w:rsidRDefault="00965947" w:rsidP="00C97D05">
      <w:pPr>
        <w:ind w:left="720" w:firstLine="720"/>
        <w:jc w:val="both"/>
        <w:rPr>
          <w:b/>
          <w:color w:val="000000"/>
        </w:rPr>
      </w:pPr>
    </w:p>
    <w:p w:rsidR="00C97D05" w:rsidRDefault="00C97D05" w:rsidP="00C97D05">
      <w:pPr>
        <w:ind w:left="567" w:firstLine="567"/>
        <w:jc w:val="both"/>
        <w:rPr>
          <w:color w:val="000000"/>
        </w:rPr>
      </w:pPr>
      <w:r w:rsidRPr="00C97D05">
        <w:rPr>
          <w:color w:val="000000"/>
        </w:rPr>
        <w:t xml:space="preserve">Dari tabel 4 tersebut dapat diketahui bahwa semua butir instrumen (butir tes) telah reliabel dengan nilai </w:t>
      </w:r>
      <w:r w:rsidRPr="00C97D05">
        <w:rPr>
          <w:i/>
          <w:color w:val="000000"/>
        </w:rPr>
        <w:t>Cronbach</w:t>
      </w:r>
      <w:r w:rsidRPr="00C97D05">
        <w:rPr>
          <w:color w:val="000000"/>
        </w:rPr>
        <w:t>’s</w:t>
      </w:r>
      <w:r w:rsidRPr="00C97D05">
        <w:rPr>
          <w:i/>
          <w:color w:val="000000"/>
        </w:rPr>
        <w:t xml:space="preserve"> Alpha </w:t>
      </w:r>
      <w:r w:rsidRPr="00C97D05">
        <w:rPr>
          <w:color w:val="000000"/>
        </w:rPr>
        <w:t xml:space="preserve">sebesar 0,889 (syarat reliabel nilai </w:t>
      </w:r>
      <w:r w:rsidRPr="00C97D05">
        <w:rPr>
          <w:i/>
          <w:color w:val="000000"/>
        </w:rPr>
        <w:t>Cronbach</w:t>
      </w:r>
      <w:r w:rsidRPr="00C97D05">
        <w:rPr>
          <w:color w:val="000000"/>
        </w:rPr>
        <w:t>’s</w:t>
      </w:r>
      <w:r w:rsidRPr="00C97D05">
        <w:rPr>
          <w:i/>
          <w:color w:val="000000"/>
        </w:rPr>
        <w:t xml:space="preserve"> Alpha </w:t>
      </w:r>
      <w:r w:rsidRPr="00C97D05">
        <w:rPr>
          <w:color w:val="000000"/>
        </w:rPr>
        <w:t>harus &gt; 0</w:t>
      </w:r>
      <w:proofErr w:type="gramStart"/>
      <w:r w:rsidRPr="00C97D05">
        <w:rPr>
          <w:color w:val="000000"/>
        </w:rPr>
        <w:t>,6</w:t>
      </w:r>
      <w:proofErr w:type="gramEnd"/>
      <w:r w:rsidRPr="00C97D05">
        <w:rPr>
          <w:color w:val="000000"/>
        </w:rPr>
        <w:t>).</w:t>
      </w:r>
    </w:p>
    <w:p w:rsidR="00CC53A0" w:rsidRDefault="00CC53A0" w:rsidP="00C97D05">
      <w:pPr>
        <w:ind w:left="567" w:firstLine="567"/>
        <w:jc w:val="both"/>
        <w:rPr>
          <w:color w:val="000000"/>
        </w:rPr>
      </w:pPr>
    </w:p>
    <w:p w:rsidR="00C97D05" w:rsidRPr="00CC53A0" w:rsidRDefault="00C97D05" w:rsidP="00965947">
      <w:pPr>
        <w:pStyle w:val="ListParagraph"/>
        <w:numPr>
          <w:ilvl w:val="0"/>
          <w:numId w:val="44"/>
        </w:numPr>
        <w:spacing w:after="0" w:line="240" w:lineRule="auto"/>
        <w:ind w:left="630" w:hanging="270"/>
        <w:jc w:val="both"/>
        <w:rPr>
          <w:rFonts w:ascii="Times New Roman" w:hAnsi="Times New Roman" w:cs="Times New Roman"/>
          <w:b/>
          <w:color w:val="000000"/>
          <w:sz w:val="24"/>
          <w:szCs w:val="24"/>
        </w:rPr>
      </w:pPr>
      <w:r w:rsidRPr="00C97D05">
        <w:rPr>
          <w:rFonts w:ascii="Times New Roman" w:hAnsi="Times New Roman" w:cs="Times New Roman"/>
          <w:color w:val="000000"/>
          <w:sz w:val="24"/>
          <w:szCs w:val="24"/>
        </w:rPr>
        <w:t xml:space="preserve">Hasil Uji Hipotesis (Uji Korelasi </w:t>
      </w:r>
      <w:r w:rsidRPr="00C97D05">
        <w:rPr>
          <w:rFonts w:ascii="Times New Roman" w:hAnsi="Times New Roman" w:cs="Times New Roman"/>
          <w:i/>
          <w:color w:val="000000"/>
          <w:sz w:val="24"/>
          <w:szCs w:val="24"/>
        </w:rPr>
        <w:t>Spearman</w:t>
      </w:r>
      <w:r w:rsidRPr="00C97D05">
        <w:rPr>
          <w:rFonts w:ascii="Times New Roman" w:hAnsi="Times New Roman" w:cs="Times New Roman"/>
          <w:color w:val="000000"/>
          <w:sz w:val="24"/>
          <w:szCs w:val="24"/>
        </w:rPr>
        <w:t>)</w:t>
      </w:r>
    </w:p>
    <w:p w:rsidR="00C97D05" w:rsidRPr="00C97D05" w:rsidRDefault="00C97D05" w:rsidP="00C97D05">
      <w:pPr>
        <w:pStyle w:val="ListParagraph"/>
        <w:spacing w:after="0" w:line="240" w:lineRule="auto"/>
        <w:ind w:left="1440" w:firstLine="720"/>
        <w:jc w:val="both"/>
        <w:rPr>
          <w:rFonts w:ascii="Times New Roman" w:hAnsi="Times New Roman" w:cs="Times New Roman"/>
          <w:i/>
          <w:color w:val="000000"/>
          <w:sz w:val="24"/>
          <w:szCs w:val="24"/>
        </w:rPr>
      </w:pPr>
      <w:r w:rsidRPr="00C97D05">
        <w:rPr>
          <w:rFonts w:ascii="Times New Roman" w:hAnsi="Times New Roman" w:cs="Times New Roman"/>
          <w:color w:val="000000"/>
          <w:sz w:val="24"/>
          <w:szCs w:val="24"/>
        </w:rPr>
        <w:t>Tabel 5</w:t>
      </w:r>
      <w:r w:rsidR="00965947">
        <w:rPr>
          <w:rFonts w:ascii="Times New Roman" w:hAnsi="Times New Roman" w:cs="Times New Roman"/>
          <w:color w:val="000000"/>
          <w:sz w:val="24"/>
          <w:szCs w:val="24"/>
          <w:lang w:val="en-US"/>
        </w:rPr>
        <w:t xml:space="preserve">: </w:t>
      </w:r>
      <w:r w:rsidRPr="00C97D05">
        <w:rPr>
          <w:rFonts w:ascii="Times New Roman" w:hAnsi="Times New Roman" w:cs="Times New Roman"/>
          <w:color w:val="000000"/>
          <w:sz w:val="24"/>
          <w:szCs w:val="24"/>
        </w:rPr>
        <w:t xml:space="preserve">Hasil Uji Korelasi </w:t>
      </w:r>
      <w:r w:rsidRPr="00C97D05">
        <w:rPr>
          <w:rFonts w:ascii="Times New Roman" w:hAnsi="Times New Roman" w:cs="Times New Roman"/>
          <w:i/>
          <w:color w:val="000000"/>
          <w:sz w:val="24"/>
          <w:szCs w:val="24"/>
        </w:rPr>
        <w:t>Spearman</w:t>
      </w:r>
    </w:p>
    <w:tbl>
      <w:tblPr>
        <w:tblW w:w="6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5"/>
        <w:gridCol w:w="883"/>
        <w:gridCol w:w="2114"/>
        <w:gridCol w:w="1000"/>
        <w:gridCol w:w="998"/>
      </w:tblGrid>
      <w:tr w:rsidR="00C97D05" w:rsidRPr="005F5E66" w:rsidTr="00965947">
        <w:trPr>
          <w:cantSplit/>
          <w:tblHeader/>
          <w:jc w:val="center"/>
        </w:trPr>
        <w:tc>
          <w:tcPr>
            <w:tcW w:w="6270" w:type="dxa"/>
            <w:gridSpan w:val="5"/>
            <w:tcBorders>
              <w:top w:val="nil"/>
              <w:left w:val="nil"/>
              <w:bottom w:val="nil"/>
              <w:right w:val="nil"/>
            </w:tcBorders>
            <w:shd w:val="clear" w:color="auto" w:fill="FFFFFF"/>
            <w:tcMar>
              <w:top w:w="30" w:type="dxa"/>
              <w:left w:w="30" w:type="dxa"/>
              <w:bottom w:w="30" w:type="dxa"/>
              <w:right w:w="30" w:type="dxa"/>
            </w:tcMar>
            <w:vAlign w:val="center"/>
          </w:tcPr>
          <w:p w:rsidR="00C97D05" w:rsidRPr="00C97D05" w:rsidRDefault="00C97D05" w:rsidP="008921D3">
            <w:pPr>
              <w:autoSpaceDE w:val="0"/>
              <w:autoSpaceDN w:val="0"/>
              <w:adjustRightInd w:val="0"/>
              <w:jc w:val="center"/>
              <w:rPr>
                <w:color w:val="000000"/>
              </w:rPr>
            </w:pPr>
            <w:r w:rsidRPr="00C97D05">
              <w:rPr>
                <w:b/>
                <w:bCs/>
                <w:color w:val="000000"/>
              </w:rPr>
              <w:t>Correlations</w:t>
            </w:r>
          </w:p>
        </w:tc>
      </w:tr>
      <w:tr w:rsidR="00C97D05" w:rsidRPr="00965947" w:rsidTr="00965947">
        <w:trPr>
          <w:cantSplit/>
          <w:tblHeader/>
          <w:jc w:val="center"/>
        </w:trPr>
        <w:tc>
          <w:tcPr>
            <w:tcW w:w="127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883"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21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97D05" w:rsidRPr="00965947" w:rsidRDefault="00C97D05" w:rsidP="008921D3">
            <w:pPr>
              <w:autoSpaceDE w:val="0"/>
              <w:autoSpaceDN w:val="0"/>
              <w:adjustRightInd w:val="0"/>
              <w:jc w:val="center"/>
              <w:rPr>
                <w:color w:val="000000"/>
                <w:sz w:val="20"/>
                <w:szCs w:val="20"/>
              </w:rPr>
            </w:pPr>
            <w:r w:rsidRPr="00965947">
              <w:rPr>
                <w:color w:val="000000"/>
                <w:sz w:val="20"/>
                <w:szCs w:val="20"/>
              </w:rPr>
              <w:t>ABSEN</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97D05" w:rsidRPr="00965947" w:rsidRDefault="00C97D05" w:rsidP="008921D3">
            <w:pPr>
              <w:autoSpaceDE w:val="0"/>
              <w:autoSpaceDN w:val="0"/>
              <w:adjustRightInd w:val="0"/>
              <w:jc w:val="center"/>
              <w:rPr>
                <w:color w:val="000000"/>
                <w:sz w:val="20"/>
                <w:szCs w:val="20"/>
              </w:rPr>
            </w:pPr>
            <w:r w:rsidRPr="00965947">
              <w:rPr>
                <w:color w:val="000000"/>
                <w:sz w:val="20"/>
                <w:szCs w:val="20"/>
              </w:rPr>
              <w:t>TOAFL</w:t>
            </w:r>
          </w:p>
        </w:tc>
      </w:tr>
      <w:tr w:rsidR="00C97D05" w:rsidRPr="00965947" w:rsidTr="00965947">
        <w:trPr>
          <w:cantSplit/>
          <w:tblHeader/>
          <w:jc w:val="center"/>
        </w:trPr>
        <w:tc>
          <w:tcPr>
            <w:tcW w:w="12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Spearman’s rH0</w:t>
            </w:r>
          </w:p>
        </w:tc>
        <w:tc>
          <w:tcPr>
            <w:tcW w:w="883" w:type="dxa"/>
            <w:vMerge w:val="restart"/>
            <w:tcBorders>
              <w:top w:val="single" w:sz="16" w:space="0" w:color="000000"/>
              <w:left w:val="nil"/>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ABSEN</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Correlation Coefficient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1.000</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.196</w:t>
            </w:r>
          </w:p>
        </w:tc>
      </w:tr>
      <w:tr w:rsidR="00C97D05" w:rsidRPr="00965947" w:rsidTr="00965947">
        <w:trPr>
          <w:cantSplit/>
          <w:tblHeader/>
          <w:jc w:val="center"/>
        </w:trPr>
        <w:tc>
          <w:tcPr>
            <w:tcW w:w="12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.614</w:t>
            </w:r>
          </w:p>
        </w:tc>
      </w:tr>
      <w:tr w:rsidR="00C97D05" w:rsidRPr="00965947" w:rsidTr="00965947">
        <w:trPr>
          <w:cantSplit/>
          <w:tblHeader/>
          <w:jc w:val="center"/>
        </w:trPr>
        <w:tc>
          <w:tcPr>
            <w:tcW w:w="12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9</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9</w:t>
            </w:r>
          </w:p>
        </w:tc>
      </w:tr>
      <w:tr w:rsidR="00C97D05" w:rsidRPr="00965947" w:rsidTr="00965947">
        <w:trPr>
          <w:cantSplit/>
          <w:tblHeader/>
          <w:jc w:val="center"/>
        </w:trPr>
        <w:tc>
          <w:tcPr>
            <w:tcW w:w="12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883" w:type="dxa"/>
            <w:vMerge w:val="restart"/>
            <w:tcBorders>
              <w:left w:val="nil"/>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TOAFL</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Correlation Coefficient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.196</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1.000</w:t>
            </w:r>
          </w:p>
        </w:tc>
      </w:tr>
      <w:tr w:rsidR="00C97D05" w:rsidRPr="00965947" w:rsidTr="00965947">
        <w:trPr>
          <w:cantSplit/>
          <w:tblHeader/>
          <w:jc w:val="center"/>
        </w:trPr>
        <w:tc>
          <w:tcPr>
            <w:tcW w:w="12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883" w:type="dxa"/>
            <w:vMerge/>
            <w:tcBorders>
              <w:left w:val="nil"/>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.614</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w:t>
            </w:r>
          </w:p>
        </w:tc>
      </w:tr>
      <w:tr w:rsidR="00C97D05" w:rsidRPr="00965947" w:rsidTr="00965947">
        <w:trPr>
          <w:cantSplit/>
          <w:jc w:val="center"/>
        </w:trPr>
        <w:tc>
          <w:tcPr>
            <w:tcW w:w="12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883" w:type="dxa"/>
            <w:vMerge/>
            <w:tcBorders>
              <w:left w:val="nil"/>
              <w:bottom w:val="single" w:sz="16" w:space="0" w:color="000000"/>
              <w:right w:val="nil"/>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p>
        </w:tc>
        <w:tc>
          <w:tcPr>
            <w:tcW w:w="21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97D05" w:rsidRPr="00965947" w:rsidRDefault="00C97D05" w:rsidP="008921D3">
            <w:pPr>
              <w:autoSpaceDE w:val="0"/>
              <w:autoSpaceDN w:val="0"/>
              <w:adjustRightInd w:val="0"/>
              <w:rPr>
                <w:color w:val="000000"/>
                <w:sz w:val="20"/>
                <w:szCs w:val="20"/>
              </w:rPr>
            </w:pPr>
            <w:r w:rsidRPr="00965947">
              <w:rPr>
                <w:color w:val="000000"/>
                <w:sz w:val="20"/>
                <w:szCs w:val="20"/>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9</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97D05" w:rsidRPr="00965947" w:rsidRDefault="00C97D05" w:rsidP="008921D3">
            <w:pPr>
              <w:autoSpaceDE w:val="0"/>
              <w:autoSpaceDN w:val="0"/>
              <w:adjustRightInd w:val="0"/>
              <w:jc w:val="right"/>
              <w:rPr>
                <w:color w:val="000000"/>
                <w:sz w:val="20"/>
                <w:szCs w:val="20"/>
              </w:rPr>
            </w:pPr>
            <w:r w:rsidRPr="00965947">
              <w:rPr>
                <w:color w:val="000000"/>
                <w:sz w:val="20"/>
                <w:szCs w:val="20"/>
              </w:rPr>
              <w:t>9</w:t>
            </w:r>
          </w:p>
        </w:tc>
      </w:tr>
    </w:tbl>
    <w:p w:rsidR="00C97D05" w:rsidRPr="00C97D05" w:rsidRDefault="00C97D05" w:rsidP="00C97D05">
      <w:pPr>
        <w:pStyle w:val="ListParagraph"/>
        <w:spacing w:after="0" w:line="240" w:lineRule="auto"/>
        <w:ind w:left="1440" w:firstLine="720"/>
        <w:jc w:val="both"/>
        <w:rPr>
          <w:rFonts w:ascii="Times New Roman" w:hAnsi="Times New Roman" w:cs="Times New Roman"/>
          <w:color w:val="000000"/>
          <w:sz w:val="24"/>
          <w:szCs w:val="24"/>
        </w:rPr>
      </w:pPr>
    </w:p>
    <w:p w:rsidR="00C97D05" w:rsidRPr="00C97D05" w:rsidRDefault="00C97D05" w:rsidP="00426477">
      <w:pPr>
        <w:pStyle w:val="ListParagraph"/>
        <w:spacing w:after="0" w:line="240" w:lineRule="auto"/>
        <w:ind w:left="284" w:firstLine="567"/>
        <w:jc w:val="both"/>
        <w:rPr>
          <w:rFonts w:ascii="Times New Roman" w:hAnsi="Times New Roman" w:cs="Times New Roman"/>
          <w:color w:val="000000"/>
          <w:sz w:val="24"/>
          <w:szCs w:val="24"/>
        </w:rPr>
      </w:pPr>
      <w:r w:rsidRPr="00C97D05">
        <w:rPr>
          <w:rFonts w:ascii="Times New Roman" w:hAnsi="Times New Roman" w:cs="Times New Roman"/>
          <w:color w:val="000000"/>
          <w:sz w:val="24"/>
          <w:szCs w:val="24"/>
        </w:rPr>
        <w:t xml:space="preserve">Dari tabel 5 di atas dapat diketahui bahwa nilai sig. 0,614 (&gt; 0,05 H0 diterima) artinya tidak terdapat korelasi antara Pembelajaran Intensif Bahasa Arab dengan perolehan nilai </w:t>
      </w:r>
      <w:r w:rsidRPr="00C97D05">
        <w:rPr>
          <w:rFonts w:ascii="Times New Roman" w:hAnsi="Times New Roman" w:cs="Times New Roman"/>
          <w:i/>
          <w:color w:val="000000"/>
          <w:sz w:val="24"/>
          <w:szCs w:val="24"/>
        </w:rPr>
        <w:t xml:space="preserve">TOAFL </w:t>
      </w:r>
      <w:r w:rsidRPr="00C97D05">
        <w:rPr>
          <w:rFonts w:ascii="Times New Roman" w:hAnsi="Times New Roman" w:cs="Times New Roman"/>
          <w:color w:val="000000"/>
          <w:sz w:val="24"/>
          <w:szCs w:val="24"/>
        </w:rPr>
        <w:t>Mahasiswa Universitas Hasyim Asyari Tahun Akademik 2017–2018.</w:t>
      </w:r>
    </w:p>
    <w:p w:rsidR="00C97D05" w:rsidRDefault="00C97D05" w:rsidP="00426477">
      <w:pPr>
        <w:pStyle w:val="ListParagraph"/>
        <w:spacing w:after="0" w:line="240" w:lineRule="auto"/>
        <w:ind w:left="284" w:firstLine="567"/>
        <w:jc w:val="both"/>
        <w:rPr>
          <w:rFonts w:ascii="Times New Roman" w:hAnsi="Times New Roman" w:cs="Times New Roman"/>
          <w:color w:val="000000"/>
          <w:sz w:val="24"/>
          <w:szCs w:val="24"/>
        </w:rPr>
      </w:pPr>
      <w:r w:rsidRPr="00C97D05">
        <w:rPr>
          <w:rFonts w:ascii="Times New Roman" w:hAnsi="Times New Roman" w:cs="Times New Roman"/>
          <w:color w:val="000000"/>
          <w:sz w:val="24"/>
          <w:szCs w:val="24"/>
        </w:rPr>
        <w:t xml:space="preserve">Butir instrumen sudah valid semuanya, karena pertanyaannya sudah dimengerti mahasiswa dan sudah sesuai dengan yang dipelajari dalam PIBA. Kemudian juga sudah reliabel, artinya antar butir instrumen memiliki keterkaitan sehingga menyebabkan memperoleh derajad keajegan. Adapun H0 diterima (tidak terdapat korelasi) hal ini disebabkan banyak faktor, diantaranya: sebagian besar mahasiswa diduga telah menguasai pengetahuan dasar bahasa arab yang cukup baik, serta proses PIBA yang masih tradisional (perlu inovasi) sehingga diharapkan dapat menghasilkan korelasi positif dengan perolehan nilai </w:t>
      </w:r>
      <w:r w:rsidRPr="00C97D05">
        <w:rPr>
          <w:rFonts w:ascii="Times New Roman" w:hAnsi="Times New Roman" w:cs="Times New Roman"/>
          <w:i/>
          <w:color w:val="000000"/>
          <w:sz w:val="24"/>
          <w:szCs w:val="24"/>
        </w:rPr>
        <w:t xml:space="preserve">toafl </w:t>
      </w:r>
      <w:r w:rsidRPr="00C97D05">
        <w:rPr>
          <w:rFonts w:ascii="Times New Roman" w:hAnsi="Times New Roman" w:cs="Times New Roman"/>
          <w:color w:val="000000"/>
          <w:sz w:val="24"/>
          <w:szCs w:val="24"/>
        </w:rPr>
        <w:t>mahasiswa.</w:t>
      </w:r>
    </w:p>
    <w:p w:rsidR="00CC53A0" w:rsidRPr="00C97D05" w:rsidRDefault="00CC53A0" w:rsidP="00C97D05">
      <w:pPr>
        <w:pStyle w:val="ListParagraph"/>
        <w:spacing w:after="0" w:line="240" w:lineRule="auto"/>
        <w:ind w:left="567" w:firstLine="567"/>
        <w:jc w:val="both"/>
        <w:rPr>
          <w:rFonts w:ascii="Times New Roman" w:hAnsi="Times New Roman" w:cs="Times New Roman"/>
          <w:b/>
          <w:color w:val="000000"/>
          <w:sz w:val="24"/>
          <w:szCs w:val="24"/>
        </w:rPr>
      </w:pPr>
    </w:p>
    <w:p w:rsidR="00C97D05" w:rsidRPr="00C97D05" w:rsidRDefault="00C97D05" w:rsidP="00C97D05">
      <w:pPr>
        <w:jc w:val="both"/>
        <w:rPr>
          <w:b/>
          <w:color w:val="000000"/>
        </w:rPr>
      </w:pPr>
      <w:r w:rsidRPr="00C97D05">
        <w:rPr>
          <w:b/>
          <w:color w:val="000000"/>
        </w:rPr>
        <w:t>PENUTUP</w:t>
      </w:r>
    </w:p>
    <w:p w:rsidR="00C97D05" w:rsidRPr="00C97D05" w:rsidRDefault="00426477" w:rsidP="00C97D05">
      <w:pPr>
        <w:ind w:firstLine="567"/>
        <w:jc w:val="both"/>
        <w:rPr>
          <w:color w:val="000000"/>
        </w:rPr>
      </w:pPr>
      <w:r>
        <w:rPr>
          <w:color w:val="000000"/>
        </w:rPr>
        <w:t>P</w:t>
      </w:r>
      <w:r w:rsidR="00C97D05" w:rsidRPr="00C97D05">
        <w:rPr>
          <w:color w:val="000000"/>
        </w:rPr>
        <w:t xml:space="preserve">embelajaran intensif bahasa </w:t>
      </w:r>
      <w:proofErr w:type="gramStart"/>
      <w:r w:rsidR="00C97D05" w:rsidRPr="00C97D05">
        <w:rPr>
          <w:color w:val="000000"/>
        </w:rPr>
        <w:t>arab</w:t>
      </w:r>
      <w:proofErr w:type="gramEnd"/>
      <w:r w:rsidR="00C97D05" w:rsidRPr="00C97D05">
        <w:rPr>
          <w:color w:val="000000"/>
        </w:rPr>
        <w:t xml:space="preserve"> secara umum sudah dapat dikatakan cukup baik, meskipun masih jauh dari kata memuaskan. </w:t>
      </w:r>
      <w:proofErr w:type="gramStart"/>
      <w:r w:rsidR="00C97D05" w:rsidRPr="00C97D05">
        <w:rPr>
          <w:color w:val="000000"/>
        </w:rPr>
        <w:t>Hal ini dapat dilihat dari data tingkat partisipasi mahasiswa UNHASY semester awal pada pelaksanaan PIBA yang dilaksanakan pada setiap pagi di hari efektif perkuliahan pada pukul 07.00–08.00 WIB (jam ke– 0).</w:t>
      </w:r>
      <w:proofErr w:type="gramEnd"/>
      <w:r w:rsidR="00C97D05" w:rsidRPr="00C97D05">
        <w:rPr>
          <w:color w:val="000000"/>
        </w:rPr>
        <w:t xml:space="preserve"> Diketahui terdapat 4 (empat) dari 9 (sembilan) kelas atau sekitar 44% kelas yang masih memperoleh nilai kehadiran di bawah  rata–rata kelas, yakni kelas B sebesar 84, kelas E sebesar </w:t>
      </w:r>
      <w:r w:rsidR="00C97D05" w:rsidRPr="00C97D05">
        <w:rPr>
          <w:color w:val="000000"/>
        </w:rPr>
        <w:lastRenderedPageBreak/>
        <w:t>79, kelas F sebesar 71, dan kelas L sebesar 84. Hal ini dapat disebabkan oleh banyak faktor, diantaranya adalah kedisiplinan mahasiswa, kompentensi mahasiswa, kompetensi pengajar, kedisiplinan pengajar, fasilitas pembelajaran yang kurang memadai, dan kontrol pimpinan lembaga Bahasa yang belum maksimal, minimnya waktu perkuliahan yang hanya 50 menit dalam satu pertemuan, kurangnya tenaga pengajar, belum dikelompokkannya mahasiswa sesuai tingkat kemampuannya masing-masing, dan lain lain.</w:t>
      </w:r>
    </w:p>
    <w:p w:rsidR="00C97D05" w:rsidRPr="00C97D05" w:rsidRDefault="00C97D05" w:rsidP="00C97D05">
      <w:pPr>
        <w:ind w:firstLine="567"/>
        <w:jc w:val="both"/>
        <w:rPr>
          <w:color w:val="000000"/>
        </w:rPr>
      </w:pPr>
      <w:proofErr w:type="gramStart"/>
      <w:r w:rsidRPr="00C97D05">
        <w:rPr>
          <w:color w:val="000000"/>
        </w:rPr>
        <w:t xml:space="preserve">Perolehan nilai </w:t>
      </w:r>
      <w:r w:rsidRPr="00C97D05">
        <w:rPr>
          <w:i/>
          <w:color w:val="000000"/>
        </w:rPr>
        <w:t xml:space="preserve">toafl </w:t>
      </w:r>
      <w:r w:rsidRPr="00C97D05">
        <w:rPr>
          <w:color w:val="000000"/>
        </w:rPr>
        <w:t>mahasiswa secara umum juga sudah dapat dikatakan cukup baik, meskipun perlu dilakukan upaya perbaikan lagi ke depannya.</w:t>
      </w:r>
      <w:proofErr w:type="gramEnd"/>
      <w:r w:rsidRPr="00C97D05">
        <w:rPr>
          <w:color w:val="000000"/>
        </w:rPr>
        <w:t xml:space="preserve"> Hal ini dapat dilihat dari data nilai 9 (sembilan) kelas atau sekitar 33% yang perolehan skor </w:t>
      </w:r>
      <w:r w:rsidRPr="00C97D05">
        <w:rPr>
          <w:i/>
          <w:color w:val="000000"/>
        </w:rPr>
        <w:t xml:space="preserve">TOAFL </w:t>
      </w:r>
      <w:r w:rsidRPr="00C97D05">
        <w:rPr>
          <w:color w:val="000000"/>
        </w:rPr>
        <w:t xml:space="preserve">nya masih di bawah skor rata–rata, yakni kelas A sebesar 305, kelas E sebesar 374, dan kelas F sebesar 368. </w:t>
      </w:r>
      <w:proofErr w:type="gramStart"/>
      <w:r w:rsidRPr="00C97D05">
        <w:rPr>
          <w:color w:val="000000"/>
        </w:rPr>
        <w:t>Nilai TOAFL mahasiswa rata-rata masih dibawah standar yang telah ditetapkan yaitu minimal mendapatkan total skor 400.</w:t>
      </w:r>
      <w:proofErr w:type="gramEnd"/>
    </w:p>
    <w:p w:rsidR="00C97D05" w:rsidRDefault="00C97D05" w:rsidP="00C97D05">
      <w:pPr>
        <w:ind w:firstLine="567"/>
        <w:jc w:val="both"/>
        <w:rPr>
          <w:color w:val="000000"/>
        </w:rPr>
      </w:pPr>
      <w:r w:rsidRPr="00C97D05">
        <w:rPr>
          <w:color w:val="000000"/>
        </w:rPr>
        <w:t xml:space="preserve">Tidak terdapat korelasi antara pembelajaran intensif bahasa arab dengan perolehan nilai </w:t>
      </w:r>
      <w:r w:rsidRPr="00C97D05">
        <w:rPr>
          <w:i/>
          <w:color w:val="000000"/>
        </w:rPr>
        <w:t xml:space="preserve">toafl </w:t>
      </w:r>
      <w:r w:rsidRPr="00C97D05">
        <w:rPr>
          <w:color w:val="000000"/>
        </w:rPr>
        <w:t>mahasiswa unhasy, dapat dilihat dari uji korelasi diketahui bahwa nilai sig. 0,614 (&gt; 0</w:t>
      </w:r>
      <w:proofErr w:type="gramStart"/>
      <w:r w:rsidRPr="00C97D05">
        <w:rPr>
          <w:color w:val="000000"/>
        </w:rPr>
        <w:t>,05</w:t>
      </w:r>
      <w:proofErr w:type="gramEnd"/>
      <w:r w:rsidRPr="00C97D05">
        <w:rPr>
          <w:color w:val="000000"/>
        </w:rPr>
        <w:t xml:space="preserve"> H0 diterima) artinya tidak terdapat korelasi antara Pembelajaran Intensif Bahasa Arab dengan perolehan nilai </w:t>
      </w:r>
      <w:r w:rsidRPr="00C97D05">
        <w:rPr>
          <w:i/>
          <w:color w:val="000000"/>
        </w:rPr>
        <w:t xml:space="preserve">TOAFL </w:t>
      </w:r>
      <w:r w:rsidRPr="00C97D05">
        <w:rPr>
          <w:color w:val="000000"/>
        </w:rPr>
        <w:t xml:space="preserve">Mahasiswa Universitas Hasyim Asyari Tahun Akademik 2017–2018. Hal ini bukan berarti pembelajaran intensif bahasa </w:t>
      </w:r>
      <w:proofErr w:type="gramStart"/>
      <w:r w:rsidRPr="00C97D05">
        <w:rPr>
          <w:color w:val="000000"/>
        </w:rPr>
        <w:t>arab</w:t>
      </w:r>
      <w:proofErr w:type="gramEnd"/>
      <w:r w:rsidRPr="00C97D05">
        <w:rPr>
          <w:color w:val="000000"/>
        </w:rPr>
        <w:t xml:space="preserve"> itu tidak penting, tetapi perlu dilakukan upaya terkait inovasi pembelajarannya yang lebih menarik lagi.</w:t>
      </w:r>
    </w:p>
    <w:p w:rsidR="004A22B2" w:rsidRPr="00C97D05" w:rsidRDefault="004A22B2" w:rsidP="00C97D05">
      <w:pPr>
        <w:ind w:firstLine="567"/>
        <w:jc w:val="both"/>
        <w:rPr>
          <w:color w:val="000000"/>
        </w:rPr>
      </w:pPr>
    </w:p>
    <w:p w:rsidR="00C97D05" w:rsidRDefault="00C97D05" w:rsidP="004A22B2">
      <w:pPr>
        <w:jc w:val="center"/>
        <w:rPr>
          <w:b/>
          <w:color w:val="000000"/>
        </w:rPr>
      </w:pPr>
      <w:r w:rsidRPr="00C97D05">
        <w:rPr>
          <w:b/>
          <w:color w:val="000000"/>
        </w:rPr>
        <w:t>DAFTAR PUSTAKA</w:t>
      </w:r>
    </w:p>
    <w:p w:rsidR="004A22B2" w:rsidRPr="00C97D05" w:rsidRDefault="004A22B2" w:rsidP="004A22B2">
      <w:pPr>
        <w:jc w:val="center"/>
        <w:rPr>
          <w:b/>
          <w:color w:val="000000"/>
        </w:rPr>
      </w:pPr>
    </w:p>
    <w:p w:rsidR="00C97D05" w:rsidRPr="00C97D05" w:rsidRDefault="00C97D05" w:rsidP="00C97D05">
      <w:pPr>
        <w:ind w:left="567" w:hanging="567"/>
        <w:jc w:val="both"/>
        <w:rPr>
          <w:color w:val="000000"/>
        </w:rPr>
      </w:pPr>
      <w:r w:rsidRPr="00C97D05">
        <w:rPr>
          <w:color w:val="000000"/>
        </w:rPr>
        <w:t xml:space="preserve">Al Barry, M. Dahlan, 1994, </w:t>
      </w:r>
      <w:r w:rsidRPr="00C97D05">
        <w:rPr>
          <w:i/>
          <w:iCs/>
          <w:color w:val="000000"/>
        </w:rPr>
        <w:t>Kamus Ilmiah Popular</w:t>
      </w:r>
      <w:r w:rsidRPr="00C97D05">
        <w:rPr>
          <w:color w:val="000000"/>
        </w:rPr>
        <w:t>, Surabaya: Arkola 1994</w:t>
      </w:r>
    </w:p>
    <w:p w:rsidR="00C97D05" w:rsidRPr="00C97D05" w:rsidRDefault="00C97D05" w:rsidP="00C97D05">
      <w:pPr>
        <w:ind w:left="567" w:hanging="567"/>
        <w:jc w:val="both"/>
        <w:rPr>
          <w:color w:val="000000"/>
        </w:rPr>
      </w:pPr>
      <w:r w:rsidRPr="00C97D05">
        <w:rPr>
          <w:color w:val="000000"/>
        </w:rPr>
        <w:t xml:space="preserve">Ibrahim, Abdul Alim, 2008, </w:t>
      </w:r>
      <w:r w:rsidRPr="00C97D05">
        <w:rPr>
          <w:i/>
          <w:iCs/>
          <w:color w:val="000000"/>
        </w:rPr>
        <w:t>Al-Muwajjih Al-Fanni li Mudarrisi al-Lugha al-Arabiyah</w:t>
      </w:r>
      <w:r w:rsidRPr="00C97D05">
        <w:rPr>
          <w:color w:val="000000"/>
        </w:rPr>
        <w:t>, Mesir: Dar al-Ma’arif, tt</w:t>
      </w:r>
    </w:p>
    <w:p w:rsidR="00C97D05" w:rsidRPr="00C97D05" w:rsidRDefault="00C97D05" w:rsidP="00C97D05">
      <w:pPr>
        <w:ind w:left="567" w:hanging="567"/>
        <w:jc w:val="both"/>
        <w:rPr>
          <w:color w:val="000000"/>
        </w:rPr>
      </w:pPr>
      <w:r w:rsidRPr="00C97D05">
        <w:rPr>
          <w:color w:val="000000"/>
        </w:rPr>
        <w:t xml:space="preserve">Sugiyono, 2011, </w:t>
      </w:r>
      <w:r w:rsidRPr="00C97D05">
        <w:rPr>
          <w:i/>
          <w:color w:val="000000"/>
        </w:rPr>
        <w:t>Metode Penelitian Pendidikan: Pendekatan Kuantitatif, Kualitatif, dan R&amp;D</w:t>
      </w:r>
      <w:r w:rsidRPr="00C97D05">
        <w:rPr>
          <w:color w:val="000000"/>
        </w:rPr>
        <w:t>, Bandung: Alfabeta</w:t>
      </w:r>
    </w:p>
    <w:p w:rsidR="00C97D05" w:rsidRPr="00C97D05" w:rsidRDefault="00C97D05" w:rsidP="00C97D05">
      <w:pPr>
        <w:ind w:left="567" w:hanging="567"/>
        <w:jc w:val="both"/>
        <w:rPr>
          <w:color w:val="000000"/>
        </w:rPr>
      </w:pPr>
      <w:r w:rsidRPr="00C97D05">
        <w:rPr>
          <w:i/>
          <w:iCs/>
          <w:color w:val="000000"/>
        </w:rPr>
        <w:lastRenderedPageBreak/>
        <w:t xml:space="preserve">Tadribat fi Ikhtibarat al-Kifayah al-Lughawiyah, </w:t>
      </w:r>
      <w:r w:rsidRPr="00C97D05">
        <w:rPr>
          <w:color w:val="000000"/>
        </w:rPr>
        <w:t>2012, Surabaya: IAIN Sunan Ampel</w:t>
      </w:r>
    </w:p>
    <w:p w:rsidR="00C97D05" w:rsidRPr="00C97D05" w:rsidRDefault="00C97D05" w:rsidP="00C97D05">
      <w:pPr>
        <w:ind w:left="567" w:hanging="567"/>
        <w:jc w:val="both"/>
        <w:rPr>
          <w:color w:val="000000"/>
        </w:rPr>
      </w:pPr>
      <w:r w:rsidRPr="00C97D05">
        <w:rPr>
          <w:color w:val="000000"/>
        </w:rPr>
        <w:t xml:space="preserve">Thu‘aimah, Rusydî Ahmad dan Muhammad al-Sayyid Manna‘, 2000, </w:t>
      </w:r>
      <w:r w:rsidRPr="00C97D05">
        <w:rPr>
          <w:i/>
          <w:iCs/>
          <w:color w:val="000000"/>
        </w:rPr>
        <w:t xml:space="preserve">Ta’lîm al-Arabiyyah wa al-Dîn Baina al-‘Ilm </w:t>
      </w:r>
      <w:proofErr w:type="gramStart"/>
      <w:r w:rsidRPr="00C97D05">
        <w:rPr>
          <w:i/>
          <w:iCs/>
          <w:color w:val="000000"/>
        </w:rPr>
        <w:t>wa</w:t>
      </w:r>
      <w:proofErr w:type="gramEnd"/>
      <w:r w:rsidRPr="00C97D05">
        <w:rPr>
          <w:i/>
          <w:iCs/>
          <w:color w:val="000000"/>
        </w:rPr>
        <w:t xml:space="preserve"> al-Fann, </w:t>
      </w:r>
      <w:r w:rsidRPr="00C97D05">
        <w:rPr>
          <w:color w:val="000000"/>
        </w:rPr>
        <w:t>Kairo: Dâr al-Fikr al-Arabî</w:t>
      </w:r>
    </w:p>
    <w:p w:rsidR="00C97D05" w:rsidRPr="00C97D05" w:rsidRDefault="00C97D05" w:rsidP="00C97D05">
      <w:pPr>
        <w:ind w:left="567" w:hanging="567"/>
        <w:jc w:val="both"/>
        <w:rPr>
          <w:color w:val="000000"/>
        </w:rPr>
      </w:pPr>
      <w:r w:rsidRPr="00C97D05">
        <w:rPr>
          <w:color w:val="000000"/>
        </w:rPr>
        <w:t xml:space="preserve">Wahab, Muhbib Abdul, </w:t>
      </w:r>
      <w:proofErr w:type="gramStart"/>
      <w:r w:rsidRPr="00C97D05">
        <w:rPr>
          <w:i/>
          <w:iCs/>
          <w:color w:val="000000"/>
        </w:rPr>
        <w:t>Apa</w:t>
      </w:r>
      <w:proofErr w:type="gramEnd"/>
      <w:r w:rsidRPr="00C97D05">
        <w:rPr>
          <w:i/>
          <w:iCs/>
          <w:color w:val="000000"/>
        </w:rPr>
        <w:t xml:space="preserve"> dan Mengapa TOAFL, </w:t>
      </w:r>
      <w:r w:rsidRPr="00C97D05">
        <w:rPr>
          <w:color w:val="000000"/>
        </w:rPr>
        <w:t xml:space="preserve">Makalah disampaikan dalam dalam Pelatihan </w:t>
      </w:r>
      <w:r w:rsidRPr="00C97D05">
        <w:rPr>
          <w:i/>
          <w:color w:val="000000"/>
        </w:rPr>
        <w:t xml:space="preserve">TOAFL </w:t>
      </w:r>
      <w:r w:rsidRPr="00C97D05">
        <w:rPr>
          <w:color w:val="000000"/>
        </w:rPr>
        <w:t>24 Mei 2003, Bandung: UIN Sunan Gunung Jati</w:t>
      </w:r>
    </w:p>
    <w:p w:rsidR="00C97D05" w:rsidRPr="00C97D05" w:rsidRDefault="00C97D05" w:rsidP="00C97D05">
      <w:pPr>
        <w:ind w:left="567" w:hanging="567"/>
        <w:jc w:val="both"/>
        <w:rPr>
          <w:color w:val="000000"/>
        </w:rPr>
      </w:pPr>
      <w:r w:rsidRPr="00C97D05">
        <w:rPr>
          <w:color w:val="000000"/>
        </w:rPr>
        <w:t>Wahab, Muhbib Abdul, Tantangan dan Prospek Pendidikan Bahasa Arab di Indonesia</w:t>
      </w:r>
      <w:r w:rsidRPr="00C97D05">
        <w:rPr>
          <w:i/>
          <w:iCs/>
          <w:color w:val="000000"/>
        </w:rPr>
        <w:t xml:space="preserve">”, </w:t>
      </w:r>
      <w:r w:rsidRPr="00C97D05">
        <w:rPr>
          <w:color w:val="000000"/>
        </w:rPr>
        <w:t xml:space="preserve">dalam </w:t>
      </w:r>
      <w:r w:rsidRPr="00C97D05">
        <w:rPr>
          <w:i/>
          <w:iCs/>
          <w:color w:val="000000"/>
        </w:rPr>
        <w:t xml:space="preserve">Jurnal Âfâq „Arabiyyah, </w:t>
      </w:r>
      <w:r w:rsidRPr="00C97D05">
        <w:rPr>
          <w:color w:val="000000"/>
        </w:rPr>
        <w:t>Jakarta: PBA FITK, Vol. 2, No. 1, Juni 2007</w:t>
      </w:r>
    </w:p>
    <w:p w:rsidR="00C97D05" w:rsidRPr="00C97D05" w:rsidRDefault="00C97D05" w:rsidP="00C97D05">
      <w:pPr>
        <w:ind w:left="567" w:hanging="567"/>
        <w:jc w:val="both"/>
        <w:rPr>
          <w:color w:val="000000"/>
        </w:rPr>
      </w:pPr>
      <w:r w:rsidRPr="00C97D05">
        <w:rPr>
          <w:color w:val="000000"/>
        </w:rPr>
        <w:t xml:space="preserve">Wahab, Muhbib Abdul, </w:t>
      </w:r>
      <w:r w:rsidRPr="00C97D05">
        <w:rPr>
          <w:i/>
          <w:iCs/>
          <w:color w:val="000000"/>
        </w:rPr>
        <w:t xml:space="preserve">Perekambangan Tes Bahasa Arab Standar di Indonesia, </w:t>
      </w:r>
      <w:r w:rsidRPr="00C97D05">
        <w:rPr>
          <w:color w:val="000000"/>
        </w:rPr>
        <w:t xml:space="preserve">diakses dari </w:t>
      </w:r>
      <w:hyperlink r:id="rId10" w:history="1">
        <w:r w:rsidRPr="00C97D05">
          <w:rPr>
            <w:rStyle w:val="Hyperlink"/>
            <w:color w:val="000000"/>
          </w:rPr>
          <w:t>http://repository.uinjkt.ac.id</w:t>
        </w:r>
      </w:hyperlink>
      <w:r w:rsidRPr="00C97D05">
        <w:rPr>
          <w:color w:val="000000"/>
        </w:rPr>
        <w:t xml:space="preserve"> pada tanggal 5 April 2018</w:t>
      </w:r>
    </w:p>
    <w:p w:rsidR="00C97D05" w:rsidRPr="00E94B23" w:rsidRDefault="00C97D05" w:rsidP="00C97D05">
      <w:pPr>
        <w:ind w:left="567" w:hanging="567"/>
        <w:jc w:val="both"/>
        <w:rPr>
          <w:b/>
        </w:rPr>
      </w:pPr>
    </w:p>
    <w:p w:rsidR="005811E1" w:rsidRPr="00371704" w:rsidRDefault="005811E1" w:rsidP="005811E1">
      <w:pPr>
        <w:pStyle w:val="FootnoteText"/>
        <w:ind w:left="567" w:hanging="567"/>
        <w:rPr>
          <w:rFonts w:ascii="Times New Roman" w:hAnsi="Times New Roman"/>
          <w:sz w:val="24"/>
          <w:szCs w:val="24"/>
          <w:lang w:eastAsia="x-none"/>
        </w:rPr>
      </w:pPr>
    </w:p>
    <w:p w:rsidR="007E3A0E" w:rsidRDefault="007E3A0E" w:rsidP="000C706D">
      <w:pPr>
        <w:jc w:val="center"/>
        <w:rPr>
          <w:b/>
          <w:bCs/>
        </w:rPr>
      </w:pPr>
    </w:p>
    <w:p w:rsidR="007E3A0E" w:rsidRDefault="007E3A0E" w:rsidP="000C706D">
      <w:pPr>
        <w:jc w:val="center"/>
        <w:rPr>
          <w:b/>
          <w:bCs/>
        </w:rPr>
      </w:pPr>
    </w:p>
    <w:p w:rsidR="007E3A0E" w:rsidRDefault="007E3A0E" w:rsidP="000C706D">
      <w:pPr>
        <w:jc w:val="center"/>
        <w:rPr>
          <w:b/>
          <w:bCs/>
        </w:rPr>
      </w:pPr>
    </w:p>
    <w:p w:rsidR="001A3AD1" w:rsidRDefault="001A3AD1" w:rsidP="00D23D0A">
      <w:pPr>
        <w:jc w:val="center"/>
        <w:rPr>
          <w:rFonts w:ascii="Ace" w:hAnsi="Ace" w:cs="Traditional Arabic"/>
          <w:b/>
          <w:bCs/>
        </w:rPr>
      </w:pPr>
    </w:p>
    <w:sectPr w:rsidR="001A3AD1" w:rsidSect="00C034CA">
      <w:headerReference w:type="even" r:id="rId11"/>
      <w:headerReference w:type="default" r:id="rId12"/>
      <w:footerReference w:type="even" r:id="rId13"/>
      <w:footerReference w:type="default" r:id="rId14"/>
      <w:pgSz w:w="9355" w:h="13325" w:orient="landscape"/>
      <w:pgMar w:top="1625" w:right="1345" w:bottom="1530" w:left="1350" w:header="1080" w:footer="964" w:gutter="0"/>
      <w:pgNumType w:start="1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9A" w:rsidRDefault="0012289A">
      <w:r>
        <w:separator/>
      </w:r>
    </w:p>
  </w:endnote>
  <w:endnote w:type="continuationSeparator" w:id="0">
    <w:p w:rsidR="0012289A" w:rsidRDefault="0012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ì?????"/>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c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77" w:rsidRPr="00426477" w:rsidRDefault="00426477" w:rsidP="00C034CA">
    <w:pPr>
      <w:pStyle w:val="Footer"/>
      <w:framePr w:w="421" w:wrap="around" w:vAnchor="text" w:hAnchor="page" w:x="1411" w:y="6"/>
      <w:rPr>
        <w:rFonts w:ascii="AGaramond" w:hAnsi="AGaramond"/>
        <w:sz w:val="20"/>
        <w:szCs w:val="20"/>
      </w:rPr>
    </w:pPr>
    <w:r w:rsidRPr="00426477">
      <w:rPr>
        <w:rStyle w:val="PageNumber"/>
        <w:rFonts w:ascii="Times New Roman" w:hAnsi="Times New Roman"/>
        <w:sz w:val="20"/>
      </w:rPr>
      <w:fldChar w:fldCharType="begin"/>
    </w:r>
    <w:r w:rsidRPr="00426477">
      <w:rPr>
        <w:rStyle w:val="PageNumber"/>
        <w:rFonts w:ascii="Times New Roman" w:hAnsi="Times New Roman"/>
        <w:sz w:val="20"/>
      </w:rPr>
      <w:instrText xml:space="preserve">PAGE  </w:instrText>
    </w:r>
    <w:r w:rsidRPr="00426477">
      <w:rPr>
        <w:rStyle w:val="PageNumber"/>
        <w:rFonts w:ascii="Times New Roman" w:hAnsi="Times New Roman"/>
        <w:sz w:val="20"/>
      </w:rPr>
      <w:fldChar w:fldCharType="separate"/>
    </w:r>
    <w:r w:rsidR="001B1E9C">
      <w:rPr>
        <w:rStyle w:val="PageNumber"/>
        <w:rFonts w:ascii="Times New Roman" w:hAnsi="Times New Roman"/>
        <w:sz w:val="20"/>
      </w:rPr>
      <w:t>128</w:t>
    </w:r>
    <w:r w:rsidRPr="00426477">
      <w:rPr>
        <w:rStyle w:val="PageNumber"/>
        <w:rFonts w:ascii="Times New Roman" w:hAnsi="Times New Roman"/>
        <w:sz w:val="20"/>
      </w:rPr>
      <w:fldChar w:fldCharType="end"/>
    </w:r>
  </w:p>
  <w:p w:rsidR="00E449D1" w:rsidRPr="000C706D" w:rsidRDefault="00C97D05"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proofErr w:type="gramStart"/>
    <w:r w:rsidR="00E449D1" w:rsidRPr="000C706D">
      <w:rPr>
        <w:rFonts w:ascii="Times New Roman" w:hAnsi="Times New Roman"/>
        <w:i/>
        <w:iCs/>
        <w:sz w:val="24"/>
        <w:szCs w:val="24"/>
      </w:rPr>
      <w:t xml:space="preserve">, </w:t>
    </w:r>
    <w:r w:rsidR="00E449D1" w:rsidRPr="000C706D">
      <w:rPr>
        <w:rFonts w:ascii="Times New Roman" w:hAnsi="Times New Roman"/>
        <w:sz w:val="24"/>
        <w:szCs w:val="24"/>
      </w:rPr>
      <w:t xml:space="preserve"> Vol</w:t>
    </w:r>
    <w:proofErr w:type="gramEnd"/>
    <w:r w:rsidR="00E449D1" w:rsidRPr="000C706D">
      <w:rPr>
        <w:rFonts w:ascii="Times New Roman" w:hAnsi="Times New Roman"/>
        <w:sz w:val="24"/>
        <w:szCs w:val="24"/>
      </w:rPr>
      <w:t>.</w:t>
    </w:r>
    <w:r w:rsidR="00C034CA">
      <w:rPr>
        <w:rFonts w:ascii="Times New Roman" w:hAnsi="Times New Roman"/>
        <w:sz w:val="24"/>
        <w:szCs w:val="24"/>
        <w:lang w:eastAsia="x-none"/>
      </w:rPr>
      <w:t xml:space="preserve"> 9</w:t>
    </w:r>
    <w:r w:rsidR="00E449D1" w:rsidRPr="000C706D">
      <w:rPr>
        <w:rFonts w:ascii="Times New Roman" w:hAnsi="Times New Roman"/>
        <w:sz w:val="24"/>
        <w:szCs w:val="24"/>
      </w:rPr>
      <w:t>, No.</w:t>
    </w:r>
    <w:r w:rsidR="000C706D">
      <w:rPr>
        <w:rFonts w:ascii="Times New Roman" w:hAnsi="Times New Roman"/>
        <w:sz w:val="24"/>
        <w:szCs w:val="24"/>
        <w:lang w:eastAsia="x-none"/>
      </w:rPr>
      <w:t xml:space="preserve"> </w:t>
    </w:r>
    <w:r w:rsidR="00C034CA">
      <w:rPr>
        <w:rFonts w:ascii="Times New Roman" w:hAnsi="Times New Roman"/>
        <w:sz w:val="24"/>
        <w:szCs w:val="24"/>
        <w:lang w:eastAsia="x-none"/>
      </w:rPr>
      <w:t>2</w:t>
    </w:r>
    <w:r w:rsidR="00E449D1" w:rsidRPr="000C706D">
      <w:rPr>
        <w:rFonts w:ascii="Times New Roman" w:hAnsi="Times New Roman"/>
        <w:sz w:val="24"/>
        <w:szCs w:val="24"/>
      </w:rPr>
      <w:t xml:space="preserve">, </w:t>
    </w:r>
    <w:r>
      <w:rPr>
        <w:rFonts w:ascii="Times New Roman" w:hAnsi="Times New Roman"/>
        <w:sz w:val="24"/>
        <w:szCs w:val="24"/>
        <w:lang w:eastAsia="x-none"/>
      </w:rPr>
      <w:t>Maret</w:t>
    </w:r>
    <w:r>
      <w:rPr>
        <w:rFonts w:ascii="Times New Roman" w:hAnsi="Times New Roman"/>
        <w:sz w:val="24"/>
        <w:szCs w:val="24"/>
      </w:rPr>
      <w:t xml:space="preserve">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D1" w:rsidRPr="006A2E44" w:rsidRDefault="00E449D1" w:rsidP="00C034CA">
    <w:pPr>
      <w:pStyle w:val="Footer"/>
      <w:framePr w:w="496" w:wrap="around" w:vAnchor="text" w:hAnchor="page" w:x="7516"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1B1E9C">
      <w:rPr>
        <w:rStyle w:val="PageNumber"/>
        <w:rFonts w:ascii="Times New Roman" w:hAnsi="Times New Roman"/>
        <w:sz w:val="20"/>
        <w:szCs w:val="20"/>
      </w:rPr>
      <w:t>127</w:t>
    </w:r>
    <w:r w:rsidRPr="006A2E44">
      <w:rPr>
        <w:rStyle w:val="PageNumber"/>
        <w:rFonts w:ascii="Times New Roman" w:hAnsi="Times New Roman"/>
        <w:sz w:val="20"/>
        <w:szCs w:val="20"/>
      </w:rPr>
      <w:fldChar w:fldCharType="end"/>
    </w:r>
  </w:p>
  <w:p w:rsidR="00E449D1" w:rsidRPr="0048751E" w:rsidRDefault="00DC48B2" w:rsidP="00C15466">
    <w:pPr>
      <w:pStyle w:val="FootnoteText"/>
      <w:ind w:right="360" w:firstLine="0"/>
      <w:jc w:val="left"/>
      <w:rPr>
        <w:rFonts w:ascii="Times New Roman" w:hAnsi="Times New Roman"/>
        <w:sz w:val="24"/>
        <w:szCs w:val="24"/>
      </w:rPr>
    </w:pPr>
    <w:r>
      <w:rPr>
        <w:rFonts w:ascii="Times New Roman" w:hAnsi="Times New Roman"/>
        <w:i/>
        <w:iCs/>
        <w:sz w:val="24"/>
        <w:szCs w:val="24"/>
      </w:rPr>
      <w:t>Al Ta’dib</w:t>
    </w:r>
    <w:proofErr w:type="gramStart"/>
    <w:r>
      <w:rPr>
        <w:rFonts w:ascii="Times New Roman" w:hAnsi="Times New Roman"/>
        <w:i/>
        <w:iCs/>
        <w:sz w:val="24"/>
        <w:szCs w:val="24"/>
      </w:rPr>
      <w:t>,</w:t>
    </w:r>
    <w:r w:rsidR="00E449D1" w:rsidRPr="0048751E">
      <w:rPr>
        <w:rFonts w:ascii="Times New Roman" w:hAnsi="Times New Roman"/>
        <w:i/>
        <w:iCs/>
        <w:sz w:val="24"/>
        <w:szCs w:val="24"/>
      </w:rPr>
      <w:t xml:space="preserve"> </w:t>
    </w:r>
    <w:r w:rsidR="00E449D1" w:rsidRPr="0048751E">
      <w:rPr>
        <w:rFonts w:ascii="Times New Roman" w:hAnsi="Times New Roman"/>
        <w:sz w:val="24"/>
        <w:szCs w:val="24"/>
      </w:rPr>
      <w:t xml:space="preserve"> Vol</w:t>
    </w:r>
    <w:proofErr w:type="gramEnd"/>
    <w:r w:rsidR="00E449D1" w:rsidRPr="0048751E">
      <w:rPr>
        <w:rFonts w:ascii="Times New Roman" w:hAnsi="Times New Roman"/>
        <w:sz w:val="24"/>
        <w:szCs w:val="24"/>
      </w:rPr>
      <w:t xml:space="preserve">. </w:t>
    </w:r>
    <w:r w:rsidR="00C034CA">
      <w:rPr>
        <w:rFonts w:ascii="Times New Roman" w:hAnsi="Times New Roman"/>
        <w:sz w:val="24"/>
        <w:szCs w:val="24"/>
        <w:lang w:eastAsia="x-none"/>
      </w:rPr>
      <w:t>9</w:t>
    </w:r>
    <w:r w:rsidR="001B1E9C">
      <w:rPr>
        <w:rFonts w:ascii="Times New Roman" w:hAnsi="Times New Roman"/>
        <w:sz w:val="24"/>
        <w:szCs w:val="24"/>
        <w:lang w:eastAsia="x-none"/>
      </w:rPr>
      <w:t>,</w:t>
    </w:r>
    <w:r w:rsidR="00E449D1" w:rsidRPr="0048751E">
      <w:rPr>
        <w:rFonts w:ascii="Times New Roman" w:hAnsi="Times New Roman"/>
        <w:sz w:val="24"/>
        <w:szCs w:val="24"/>
      </w:rPr>
      <w:t xml:space="preserve"> No.</w:t>
    </w:r>
    <w:r w:rsidR="00C034CA">
      <w:rPr>
        <w:rFonts w:ascii="Times New Roman" w:hAnsi="Times New Roman"/>
        <w:sz w:val="24"/>
        <w:szCs w:val="24"/>
      </w:rPr>
      <w:t xml:space="preserve"> 2</w:t>
    </w:r>
    <w:r w:rsidR="00E449D1" w:rsidRPr="0048751E">
      <w:rPr>
        <w:rFonts w:ascii="Times New Roman" w:hAnsi="Times New Roman"/>
        <w:sz w:val="24"/>
        <w:szCs w:val="24"/>
      </w:rPr>
      <w:t xml:space="preserve">, </w:t>
    </w:r>
    <w:r>
      <w:rPr>
        <w:rFonts w:ascii="Times New Roman" w:hAnsi="Times New Roman"/>
        <w:sz w:val="24"/>
        <w:szCs w:val="24"/>
        <w:lang w:eastAsia="x-none"/>
      </w:rPr>
      <w:t xml:space="preserve">Maret </w:t>
    </w:r>
    <w:r>
      <w:rPr>
        <w:rFonts w:ascii="Times New Roman" w:hAnsi="Times New Roman"/>
        <w:sz w:val="24"/>
        <w:szCs w:val="24"/>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9A" w:rsidRDefault="0012289A">
      <w:r>
        <w:separator/>
      </w:r>
    </w:p>
  </w:footnote>
  <w:footnote w:type="continuationSeparator" w:id="0">
    <w:p w:rsidR="0012289A" w:rsidRDefault="0012289A">
      <w:r>
        <w:continuationSeparator/>
      </w:r>
    </w:p>
  </w:footnote>
  <w:footnote w:id="1">
    <w:p w:rsidR="000B2D43" w:rsidRDefault="00C97D05" w:rsidP="00C97D05">
      <w:pPr>
        <w:pStyle w:val="FootnoteText"/>
        <w:ind w:firstLine="284"/>
      </w:pPr>
      <w:r w:rsidRPr="00C97D05">
        <w:rPr>
          <w:rStyle w:val="FootnoteReference"/>
          <w:rFonts w:ascii="Times New Roman" w:hAnsi="Times New Roman"/>
        </w:rPr>
        <w:footnoteRef/>
      </w:r>
      <w:r w:rsidRPr="00C97D05">
        <w:rPr>
          <w:rFonts w:ascii="Times New Roman" w:hAnsi="Times New Roman"/>
        </w:rPr>
        <w:t xml:space="preserve"> Rusydî Ahmad Thu‘aimah dan Muhammad al-Sayyid Manna‘, </w:t>
      </w:r>
      <w:r w:rsidRPr="00C97D05">
        <w:rPr>
          <w:rFonts w:ascii="Times New Roman" w:hAnsi="Times New Roman"/>
          <w:i/>
          <w:iCs/>
        </w:rPr>
        <w:t xml:space="preserve">Ta„lîm al-„Arabiyyah wa al-Dîn Baina al-„Ilm wa al-Fann, </w:t>
      </w:r>
      <w:r w:rsidRPr="00C97D05">
        <w:rPr>
          <w:rFonts w:ascii="Times New Roman" w:hAnsi="Times New Roman"/>
        </w:rPr>
        <w:t>(Kairo: Dâr al-Fikr al-‗Arabî, 2000)</w:t>
      </w:r>
      <w:r w:rsidRPr="00C97D05">
        <w:rPr>
          <w:rFonts w:ascii="Times New Roman" w:hAnsi="Times New Roman"/>
          <w:i/>
          <w:iCs/>
        </w:rPr>
        <w:t xml:space="preserve">, </w:t>
      </w:r>
      <w:r w:rsidRPr="00C97D05">
        <w:rPr>
          <w:rFonts w:ascii="Times New Roman" w:hAnsi="Times New Roman"/>
        </w:rPr>
        <w:t>h</w:t>
      </w:r>
      <w:r w:rsidR="00DC48B2">
        <w:rPr>
          <w:rFonts w:ascii="Times New Roman" w:hAnsi="Times New Roman"/>
        </w:rPr>
        <w:t>al</w:t>
      </w:r>
      <w:r w:rsidRPr="00C97D05">
        <w:rPr>
          <w:rFonts w:ascii="Times New Roman" w:hAnsi="Times New Roman"/>
        </w:rPr>
        <w:t xml:space="preserve"> 81  </w:t>
      </w:r>
    </w:p>
  </w:footnote>
  <w:footnote w:id="2">
    <w:p w:rsidR="000B2D43" w:rsidRDefault="00C97D05" w:rsidP="00C97D05">
      <w:pPr>
        <w:pStyle w:val="FootnoteText"/>
        <w:ind w:firstLine="284"/>
      </w:pPr>
      <w:r w:rsidRPr="00C97D05">
        <w:rPr>
          <w:rStyle w:val="FootnoteReference"/>
          <w:rFonts w:ascii="Times New Roman" w:hAnsi="Times New Roman"/>
        </w:rPr>
        <w:footnoteRef/>
      </w:r>
      <w:r w:rsidRPr="00C97D05">
        <w:rPr>
          <w:rFonts w:ascii="Times New Roman" w:hAnsi="Times New Roman"/>
        </w:rPr>
        <w:t xml:space="preserve"> </w:t>
      </w:r>
      <w:proofErr w:type="gramStart"/>
      <w:r w:rsidRPr="00C97D05">
        <w:rPr>
          <w:rFonts w:ascii="Times New Roman" w:hAnsi="Times New Roman"/>
        </w:rPr>
        <w:t xml:space="preserve">Rusydî Ahmad Thu‘aimah dan Muhammad al-Sayyid Manna‘, </w:t>
      </w:r>
      <w:r w:rsidRPr="00C97D05">
        <w:rPr>
          <w:rFonts w:ascii="Times New Roman" w:hAnsi="Times New Roman"/>
          <w:i/>
          <w:iCs/>
        </w:rPr>
        <w:t xml:space="preserve">Ta„lîm al-„Arabiyyah wa al-Dîn Baina al-„Ilm wa al-Fann, </w:t>
      </w:r>
      <w:r w:rsidRPr="00C97D05">
        <w:rPr>
          <w:rFonts w:ascii="Times New Roman" w:hAnsi="Times New Roman"/>
        </w:rPr>
        <w:t>h</w:t>
      </w:r>
      <w:r w:rsidR="00DC48B2">
        <w:rPr>
          <w:rFonts w:ascii="Times New Roman" w:hAnsi="Times New Roman"/>
        </w:rPr>
        <w:t xml:space="preserve">al </w:t>
      </w:r>
      <w:r w:rsidRPr="00C97D05">
        <w:rPr>
          <w:rFonts w:ascii="Times New Roman" w:hAnsi="Times New Roman"/>
        </w:rPr>
        <w:t>81</w:t>
      </w:r>
      <w:r w:rsidRPr="00C97D05">
        <w:rPr>
          <w:rFonts w:ascii="Times New Roman" w:hAnsi="Times New Roman"/>
          <w:i/>
          <w:iCs/>
        </w:rPr>
        <w:t>.</w:t>
      </w:r>
      <w:proofErr w:type="gramEnd"/>
      <w:r w:rsidRPr="00C97D05">
        <w:rPr>
          <w:rFonts w:ascii="Times New Roman" w:hAnsi="Times New Roman"/>
          <w:i/>
          <w:iCs/>
        </w:rPr>
        <w:t xml:space="preserve"> </w:t>
      </w:r>
      <w:r w:rsidRPr="00C97D05">
        <w:rPr>
          <w:rFonts w:ascii="Times New Roman" w:hAnsi="Times New Roman"/>
          <w:sz w:val="24"/>
          <w:szCs w:val="24"/>
        </w:rPr>
        <w:t xml:space="preserve"> </w:t>
      </w:r>
    </w:p>
  </w:footnote>
  <w:footnote w:id="3">
    <w:p w:rsidR="000B2D43" w:rsidRDefault="00FB7446" w:rsidP="00FB7446">
      <w:pPr>
        <w:pStyle w:val="FootnoteText"/>
        <w:ind w:firstLine="567"/>
      </w:pPr>
      <w:r w:rsidRPr="00C97D05">
        <w:rPr>
          <w:rStyle w:val="FootnoteReference"/>
          <w:rFonts w:ascii="Times New Roman" w:hAnsi="Times New Roman"/>
        </w:rPr>
        <w:footnoteRef/>
      </w:r>
      <w:r w:rsidRPr="00C97D05">
        <w:rPr>
          <w:rFonts w:ascii="Times New Roman" w:hAnsi="Times New Roman"/>
          <w:i/>
          <w:iCs/>
        </w:rPr>
        <w:t xml:space="preserve">Tadribat fi Ikhtibarat al-Kifayah al-Lughawiyah, </w:t>
      </w:r>
      <w:r w:rsidRPr="00C97D05">
        <w:rPr>
          <w:rFonts w:ascii="Times New Roman" w:hAnsi="Times New Roman"/>
        </w:rPr>
        <w:t>(Surabaya: IAIN Sunan Ampel, 2012), h. 2</w:t>
      </w:r>
    </w:p>
  </w:footnote>
  <w:footnote w:id="4">
    <w:p w:rsidR="000B2D43" w:rsidRDefault="00FB7446" w:rsidP="00FB7446">
      <w:pPr>
        <w:pStyle w:val="FootnoteText"/>
        <w:ind w:firstLine="567"/>
      </w:pPr>
      <w:r w:rsidRPr="00C97D05">
        <w:rPr>
          <w:rStyle w:val="FootnoteReference"/>
          <w:rFonts w:ascii="Times New Roman" w:hAnsi="Times New Roman"/>
        </w:rPr>
        <w:footnoteRef/>
      </w:r>
      <w:r w:rsidRPr="00C97D05">
        <w:rPr>
          <w:rFonts w:ascii="Times New Roman" w:hAnsi="Times New Roman"/>
        </w:rPr>
        <w:t xml:space="preserve"> Muhbib Abdul Wahab, </w:t>
      </w:r>
      <w:r w:rsidRPr="00C97D05">
        <w:rPr>
          <w:rFonts w:ascii="Times New Roman" w:hAnsi="Times New Roman"/>
          <w:i/>
          <w:iCs/>
        </w:rPr>
        <w:t xml:space="preserve">Perekambangan Tes Bahasa Arab Standar di Indonesia, </w:t>
      </w:r>
      <w:r w:rsidRPr="00C97D05">
        <w:rPr>
          <w:rFonts w:ascii="Times New Roman" w:hAnsi="Times New Roman"/>
        </w:rPr>
        <w:t xml:space="preserve">diakses dari </w:t>
      </w:r>
      <w:hyperlink r:id="rId1" w:history="1">
        <w:r w:rsidRPr="00C97D05">
          <w:rPr>
            <w:rStyle w:val="Hyperlink"/>
            <w:rFonts w:ascii="Times New Roman" w:hAnsi="Times New Roman"/>
            <w:color w:val="000000"/>
          </w:rPr>
          <w:t>http://repository.uinjkt.ac.id</w:t>
        </w:r>
      </w:hyperlink>
      <w:r w:rsidRPr="00C97D05">
        <w:rPr>
          <w:rFonts w:ascii="Times New Roman" w:hAnsi="Times New Roman"/>
        </w:rPr>
        <w:t xml:space="preserve"> pada tanggal 5 April 2018</w:t>
      </w:r>
    </w:p>
  </w:footnote>
  <w:footnote w:id="5">
    <w:p w:rsidR="000B2D43" w:rsidRDefault="00FB7446" w:rsidP="00FB7446">
      <w:pPr>
        <w:pStyle w:val="FootnoteText"/>
        <w:ind w:firstLine="567"/>
      </w:pPr>
      <w:r w:rsidRPr="00C97D05">
        <w:rPr>
          <w:rStyle w:val="FootnoteReference"/>
          <w:rFonts w:ascii="Times New Roman" w:hAnsi="Times New Roman"/>
        </w:rPr>
        <w:footnoteRef/>
      </w:r>
      <w:r w:rsidRPr="00C97D05">
        <w:rPr>
          <w:rFonts w:ascii="Times New Roman" w:hAnsi="Times New Roman"/>
        </w:rPr>
        <w:t xml:space="preserve">Muhbib Abdul Wahab, </w:t>
      </w:r>
      <w:r w:rsidRPr="00C97D05">
        <w:rPr>
          <w:rFonts w:ascii="Times New Roman" w:hAnsi="Times New Roman"/>
          <w:i/>
          <w:iCs/>
        </w:rPr>
        <w:t xml:space="preserve">Perekambangan Tes Bahasa Arab Standar di Indonesia, </w:t>
      </w:r>
      <w:r w:rsidRPr="00C97D05">
        <w:rPr>
          <w:rFonts w:ascii="Times New Roman" w:hAnsi="Times New Roman"/>
        </w:rPr>
        <w:t xml:space="preserve">diakses dari </w:t>
      </w:r>
      <w:hyperlink r:id="rId2" w:history="1">
        <w:r w:rsidRPr="00C97D05">
          <w:rPr>
            <w:rStyle w:val="Hyperlink"/>
            <w:rFonts w:ascii="Times New Roman" w:hAnsi="Times New Roman"/>
            <w:color w:val="000000"/>
          </w:rPr>
          <w:t>http://repository.uinjkt.ac.id</w:t>
        </w:r>
      </w:hyperlink>
      <w:r w:rsidRPr="00C97D05">
        <w:rPr>
          <w:rFonts w:ascii="Times New Roman" w:hAnsi="Times New Roman"/>
        </w:rPr>
        <w:t xml:space="preserve"> pada tanggal 5 April 2018</w:t>
      </w:r>
    </w:p>
  </w:footnote>
  <w:footnote w:id="6">
    <w:p w:rsidR="000B2D43" w:rsidRDefault="00C97D05" w:rsidP="00C97D05">
      <w:pPr>
        <w:pStyle w:val="FootnoteText"/>
        <w:ind w:firstLine="284"/>
      </w:pPr>
      <w:r w:rsidRPr="00B06F86">
        <w:rPr>
          <w:rStyle w:val="FootnoteReference"/>
          <w:rFonts w:ascii="Times New Roman" w:hAnsi="Times New Roman"/>
        </w:rPr>
        <w:footnoteRef/>
      </w:r>
      <w:r w:rsidRPr="00B06F86">
        <w:rPr>
          <w:rFonts w:ascii="Times New Roman" w:hAnsi="Times New Roman"/>
          <w:lang w:val="id-ID" w:eastAsia="x-none"/>
        </w:rPr>
        <w:t xml:space="preserve"> </w:t>
      </w:r>
      <w:r w:rsidRPr="00B06F86">
        <w:rPr>
          <w:rFonts w:ascii="Times New Roman" w:hAnsi="Times New Roman"/>
          <w:lang w:val="id-ID" w:eastAsia="x-none"/>
        </w:rPr>
        <w:t>Sugiyono</w:t>
      </w:r>
      <w:r w:rsidRPr="00B06F86">
        <w:rPr>
          <w:rFonts w:ascii="Times New Roman" w:hAnsi="Times New Roman"/>
        </w:rPr>
        <w:t xml:space="preserve">, </w:t>
      </w:r>
      <w:r w:rsidRPr="00BF2BC7">
        <w:rPr>
          <w:rFonts w:ascii="Times New Roman" w:hAnsi="Times New Roman"/>
          <w:i/>
        </w:rPr>
        <w:t>Metode Penelitian Pendidikan: Pendekatan Kuantitatif, Kualitatif, dan R&amp;D</w:t>
      </w:r>
      <w:r w:rsidRPr="00B06F86">
        <w:rPr>
          <w:rFonts w:ascii="Times New Roman" w:hAnsi="Times New Roman"/>
        </w:rPr>
        <w:t>, (</w:t>
      </w:r>
      <w:r w:rsidRPr="00B06F86">
        <w:rPr>
          <w:rFonts w:ascii="Times New Roman" w:hAnsi="Times New Roman"/>
          <w:lang w:val="id-ID" w:eastAsia="x-none"/>
        </w:rPr>
        <w:t>Bandung: Alfabeta, 2011</w:t>
      </w:r>
      <w:r w:rsidRPr="00B06F86">
        <w:rPr>
          <w:rFonts w:ascii="Times New Roman" w:hAnsi="Times New Roman"/>
        </w:rPr>
        <w:t>)</w:t>
      </w:r>
      <w:r w:rsidRPr="00B06F86">
        <w:rPr>
          <w:rFonts w:ascii="Times New Roman" w:hAnsi="Times New Roman"/>
          <w:lang w:val="id-ID" w:eastAsia="x-none"/>
        </w:rPr>
        <w:t>, h. 62</w:t>
      </w:r>
    </w:p>
  </w:footnote>
  <w:footnote w:id="7">
    <w:p w:rsidR="000B2D43" w:rsidRDefault="00C97D05" w:rsidP="00C97D05">
      <w:pPr>
        <w:pStyle w:val="FootnoteText"/>
        <w:ind w:firstLine="284"/>
      </w:pPr>
      <w:r w:rsidRPr="00303C1A">
        <w:rPr>
          <w:rStyle w:val="FootnoteReference"/>
          <w:rFonts w:ascii="Times New Roman" w:hAnsi="Times New Roman"/>
        </w:rPr>
        <w:footnoteRef/>
      </w:r>
      <w:r w:rsidRPr="00303C1A">
        <w:rPr>
          <w:rFonts w:ascii="Times New Roman" w:hAnsi="Times New Roman"/>
        </w:rPr>
        <w:t xml:space="preserve"> </w:t>
      </w:r>
      <w:r w:rsidRPr="00C97D05">
        <w:rPr>
          <w:rFonts w:ascii="Times New Roman" w:hAnsi="Times New Roman"/>
        </w:rPr>
        <w:t xml:space="preserve">Abdul Alim Ibrahim, </w:t>
      </w:r>
      <w:r w:rsidRPr="00C97D05">
        <w:rPr>
          <w:rFonts w:ascii="Times New Roman" w:hAnsi="Times New Roman"/>
          <w:i/>
          <w:iCs/>
        </w:rPr>
        <w:t>Al-Muwajjih Al-Fanni li Mudarrisi al-Lugha al-Arabiyah</w:t>
      </w:r>
      <w:r w:rsidRPr="00C97D05">
        <w:rPr>
          <w:rFonts w:ascii="Times New Roman" w:hAnsi="Times New Roman"/>
        </w:rPr>
        <w:t>, (Mesir: Dar al-Ma’arif, tt), hal. 48</w:t>
      </w:r>
    </w:p>
  </w:footnote>
  <w:footnote w:id="8">
    <w:p w:rsidR="000B2D43" w:rsidRDefault="00C97D05" w:rsidP="00C97D05">
      <w:pPr>
        <w:pStyle w:val="FootnoteText"/>
        <w:ind w:firstLine="284"/>
      </w:pPr>
      <w:r w:rsidRPr="00F03743">
        <w:rPr>
          <w:rStyle w:val="FootnoteReference"/>
          <w:rFonts w:ascii="Times New Roman" w:hAnsi="Times New Roman"/>
        </w:rPr>
        <w:footnoteRef/>
      </w:r>
      <w:r w:rsidRPr="00F03743">
        <w:rPr>
          <w:rFonts w:ascii="Times New Roman" w:hAnsi="Times New Roman"/>
        </w:rPr>
        <w:t xml:space="preserve"> </w:t>
      </w:r>
      <w:r w:rsidRPr="00C97D05">
        <w:rPr>
          <w:rFonts w:ascii="Times New Roman" w:hAnsi="Times New Roman"/>
        </w:rPr>
        <w:t xml:space="preserve">Muhbib Abdul Wahab, </w:t>
      </w:r>
      <w:proofErr w:type="gramStart"/>
      <w:r w:rsidRPr="00C97D05">
        <w:rPr>
          <w:rFonts w:ascii="Times New Roman" w:hAnsi="Times New Roman"/>
          <w:i/>
          <w:iCs/>
        </w:rPr>
        <w:t>Apa</w:t>
      </w:r>
      <w:proofErr w:type="gramEnd"/>
      <w:r w:rsidRPr="00C97D05">
        <w:rPr>
          <w:rFonts w:ascii="Times New Roman" w:hAnsi="Times New Roman"/>
          <w:i/>
          <w:iCs/>
        </w:rPr>
        <w:t xml:space="preserve"> dan Mengapa TOAFL, </w:t>
      </w:r>
      <w:r w:rsidRPr="00C97D05">
        <w:rPr>
          <w:rFonts w:ascii="Times New Roman" w:hAnsi="Times New Roman"/>
        </w:rPr>
        <w:t>Makalah disampaikan dalam dalam Pelatihan TOAFL, UIN Sunan Gunung Jati Bandung, 24 Mei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D1" w:rsidRPr="00DC48B2" w:rsidRDefault="00DC48B2" w:rsidP="00D567DC">
    <w:pPr>
      <w:pStyle w:val="Header"/>
      <w:rPr>
        <w:i/>
        <w:iCs/>
      </w:rPr>
    </w:pPr>
    <w:r w:rsidRPr="00DC48B2">
      <w:rPr>
        <w:bCs/>
        <w:i/>
        <w:color w:val="000000"/>
      </w:rPr>
      <w:t xml:space="preserve">Vian Hanes Andreastya, Fathur Rohman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D1" w:rsidRPr="0048751E" w:rsidRDefault="00DC48B2" w:rsidP="002565E8">
    <w:pPr>
      <w:jc w:val="right"/>
      <w:rPr>
        <w:rStyle w:val="FootnoteReference"/>
        <w:rFonts w:ascii="Times New Roman" w:hAnsi="Times New Roman"/>
        <w:i/>
        <w:sz w:val="24"/>
        <w:vertAlign w:val="baseline"/>
      </w:rPr>
    </w:pPr>
    <w:r>
      <w:rPr>
        <w:i/>
      </w:rPr>
      <w:t>Korelasi antara Pembelajaran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9BF"/>
    <w:multiLevelType w:val="hybridMultilevel"/>
    <w:tmpl w:val="5994F95C"/>
    <w:lvl w:ilvl="0" w:tplc="04090015">
      <w:start w:val="1"/>
      <w:numFmt w:val="upperLetter"/>
      <w:lvlText w:val="%1."/>
      <w:lvlJc w:val="left"/>
      <w:pPr>
        <w:ind w:left="720" w:hanging="360"/>
      </w:pPr>
      <w:rPr>
        <w:rFonts w:cs="Times New Roman" w:hint="default"/>
      </w:rPr>
    </w:lvl>
    <w:lvl w:ilvl="1" w:tplc="9386152C">
      <w:start w:val="1"/>
      <w:numFmt w:val="decimal"/>
      <w:lvlText w:val="%2."/>
      <w:lvlJc w:val="left"/>
      <w:pPr>
        <w:ind w:left="1440" w:hanging="360"/>
      </w:pPr>
      <w:rPr>
        <w:rFonts w:cs="Times New Roman" w:hint="default"/>
      </w:rPr>
    </w:lvl>
    <w:lvl w:ilvl="2" w:tplc="209C50D4">
      <w:start w:val="1"/>
      <w:numFmt w:val="lowerLetter"/>
      <w:lvlText w:val="%3)"/>
      <w:lvlJc w:val="left"/>
      <w:pPr>
        <w:ind w:left="2340" w:hanging="360"/>
      </w:pPr>
      <w:rPr>
        <w:rFonts w:cs="Times New Roman" w:hint="default"/>
      </w:rPr>
    </w:lvl>
    <w:lvl w:ilvl="3" w:tplc="1A6C20B8">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A807C3"/>
    <w:multiLevelType w:val="hybridMultilevel"/>
    <w:tmpl w:val="262815FA"/>
    <w:lvl w:ilvl="0" w:tplc="04090015">
      <w:start w:val="1"/>
      <w:numFmt w:val="upperLetter"/>
      <w:lvlText w:val="%1."/>
      <w:lvlJc w:val="left"/>
      <w:pPr>
        <w:tabs>
          <w:tab w:val="num" w:pos="720"/>
        </w:tabs>
        <w:ind w:left="720" w:hanging="360"/>
      </w:pPr>
      <w:rPr>
        <w:rFonts w:cs="Times New Roman" w:hint="default"/>
      </w:rPr>
    </w:lvl>
    <w:lvl w:ilvl="1" w:tplc="86EA3C7C">
      <w:start w:val="1"/>
      <w:numFmt w:val="decimal"/>
      <w:lvlText w:val="%2."/>
      <w:lvlJc w:val="left"/>
      <w:pPr>
        <w:tabs>
          <w:tab w:val="num" w:pos="1440"/>
        </w:tabs>
        <w:ind w:left="1440" w:hanging="360"/>
      </w:pPr>
      <w:rPr>
        <w:rFonts w:cs="Times New Roman" w:hint="default"/>
      </w:rPr>
    </w:lvl>
    <w:lvl w:ilvl="2" w:tplc="21146BBE">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C5E16FE"/>
    <w:multiLevelType w:val="hybridMultilevel"/>
    <w:tmpl w:val="C0229002"/>
    <w:lvl w:ilvl="0" w:tplc="3460D25E">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
    <w:nsid w:val="0E5D4122"/>
    <w:multiLevelType w:val="hybridMultilevel"/>
    <w:tmpl w:val="2452CBC6"/>
    <w:lvl w:ilvl="0" w:tplc="04090019">
      <w:start w:val="1"/>
      <w:numFmt w:val="lowerLetter"/>
      <w:lvlText w:val="%1."/>
      <w:lvlJc w:val="left"/>
      <w:pPr>
        <w:ind w:left="1440" w:hanging="360"/>
      </w:pPr>
      <w:rPr>
        <w:rFonts w:cs="Times New Roman"/>
      </w:rPr>
    </w:lvl>
    <w:lvl w:ilvl="1" w:tplc="F8CA0DC8">
      <w:start w:val="1"/>
      <w:numFmt w:val="lowerLetter"/>
      <w:lvlText w:val="%2."/>
      <w:lvlJc w:val="left"/>
      <w:pPr>
        <w:ind w:left="2160" w:hanging="360"/>
      </w:pPr>
      <w:rPr>
        <w:rFonts w:cs="Times New Roman"/>
        <w:color w:val="00000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F2F21A0"/>
    <w:multiLevelType w:val="hybridMultilevel"/>
    <w:tmpl w:val="2452CBC6"/>
    <w:lvl w:ilvl="0" w:tplc="04090019">
      <w:start w:val="1"/>
      <w:numFmt w:val="lowerLetter"/>
      <w:lvlText w:val="%1."/>
      <w:lvlJc w:val="left"/>
      <w:pPr>
        <w:ind w:left="1440" w:hanging="360"/>
      </w:pPr>
      <w:rPr>
        <w:rFonts w:cs="Times New Roman"/>
      </w:rPr>
    </w:lvl>
    <w:lvl w:ilvl="1" w:tplc="F8CA0DC8">
      <w:start w:val="1"/>
      <w:numFmt w:val="lowerLetter"/>
      <w:lvlText w:val="%2."/>
      <w:lvlJc w:val="left"/>
      <w:pPr>
        <w:ind w:left="2160" w:hanging="360"/>
      </w:pPr>
      <w:rPr>
        <w:rFonts w:cs="Times New Roman"/>
        <w:color w:val="00000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09F575E"/>
    <w:multiLevelType w:val="hybridMultilevel"/>
    <w:tmpl w:val="A2BC7B54"/>
    <w:lvl w:ilvl="0" w:tplc="AFD65B06">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A06CB0"/>
    <w:multiLevelType w:val="hybridMultilevel"/>
    <w:tmpl w:val="D3CEFC98"/>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7">
    <w:nsid w:val="203A0F3A"/>
    <w:multiLevelType w:val="hybridMultilevel"/>
    <w:tmpl w:val="851E57C8"/>
    <w:lvl w:ilvl="0" w:tplc="1E4A4592">
      <w:start w:val="1"/>
      <w:numFmt w:val="lowerLetter"/>
      <w:lvlText w:val="%1."/>
      <w:lvlJc w:val="left"/>
      <w:pPr>
        <w:ind w:left="1070" w:hanging="360"/>
      </w:pPr>
      <w:rPr>
        <w:rFonts w:ascii="Times New Roman" w:eastAsia="Times New Roman" w:hAnsi="Times New Roman" w:cs="Traditional Arabic"/>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8">
    <w:nsid w:val="22A976CB"/>
    <w:multiLevelType w:val="hybridMultilevel"/>
    <w:tmpl w:val="888267CE"/>
    <w:lvl w:ilvl="0" w:tplc="05DC295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14772C"/>
    <w:multiLevelType w:val="hybridMultilevel"/>
    <w:tmpl w:val="02ACCB96"/>
    <w:lvl w:ilvl="0" w:tplc="0421000F">
      <w:start w:val="1"/>
      <w:numFmt w:val="decimal"/>
      <w:lvlText w:val="%1."/>
      <w:lvlJc w:val="left"/>
      <w:pPr>
        <w:ind w:left="1571" w:hanging="360"/>
      </w:pPr>
      <w:rPr>
        <w:rFonts w:cs="Times New Roman" w:hint="default"/>
      </w:rPr>
    </w:lvl>
    <w:lvl w:ilvl="1" w:tplc="04090019">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0">
    <w:nsid w:val="238F5FA1"/>
    <w:multiLevelType w:val="hybridMultilevel"/>
    <w:tmpl w:val="8AE29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FD3FFF"/>
    <w:multiLevelType w:val="hybridMultilevel"/>
    <w:tmpl w:val="CAB0680C"/>
    <w:lvl w:ilvl="0" w:tplc="04090015">
      <w:start w:val="1"/>
      <w:numFmt w:val="upperLetter"/>
      <w:lvlText w:val="%1."/>
      <w:lvlJc w:val="left"/>
      <w:pPr>
        <w:ind w:left="720" w:hanging="360"/>
      </w:pPr>
      <w:rPr>
        <w:rFonts w:cs="Times New Roman"/>
      </w:rPr>
    </w:lvl>
    <w:lvl w:ilvl="1" w:tplc="EB501AA2">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98F122C"/>
    <w:multiLevelType w:val="hybridMultilevel"/>
    <w:tmpl w:val="CD0CF0CC"/>
    <w:lvl w:ilvl="0" w:tplc="04090011">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29D32C4C"/>
    <w:multiLevelType w:val="hybridMultilevel"/>
    <w:tmpl w:val="E6FCE2C4"/>
    <w:lvl w:ilvl="0" w:tplc="86EA3C7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2AFD6D67"/>
    <w:multiLevelType w:val="hybridMultilevel"/>
    <w:tmpl w:val="94C24358"/>
    <w:lvl w:ilvl="0" w:tplc="1640D3D8">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5">
    <w:nsid w:val="2CA7368E"/>
    <w:multiLevelType w:val="hybridMultilevel"/>
    <w:tmpl w:val="58B0AC32"/>
    <w:lvl w:ilvl="0" w:tplc="04090017">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30880597"/>
    <w:multiLevelType w:val="hybridMultilevel"/>
    <w:tmpl w:val="72B4E74C"/>
    <w:lvl w:ilvl="0" w:tplc="0409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7">
    <w:nsid w:val="355B1BFE"/>
    <w:multiLevelType w:val="hybridMultilevel"/>
    <w:tmpl w:val="2D06BEF2"/>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8">
    <w:nsid w:val="35A6579F"/>
    <w:multiLevelType w:val="hybridMultilevel"/>
    <w:tmpl w:val="E898CA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935D76"/>
    <w:multiLevelType w:val="hybridMultilevel"/>
    <w:tmpl w:val="A41E7B50"/>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0">
    <w:nsid w:val="370D239B"/>
    <w:multiLevelType w:val="hybridMultilevel"/>
    <w:tmpl w:val="3948F508"/>
    <w:lvl w:ilvl="0" w:tplc="F612C93A">
      <w:start w:val="1"/>
      <w:numFmt w:val="lowerLetter"/>
      <w:lvlText w:val="%1."/>
      <w:lvlJc w:val="left"/>
      <w:pPr>
        <w:tabs>
          <w:tab w:val="num" w:pos="720"/>
        </w:tabs>
        <w:ind w:left="720" w:hanging="360"/>
      </w:pPr>
      <w:rPr>
        <w:rFonts w:cs="Times New Roman" w:hint="default"/>
      </w:rPr>
    </w:lvl>
    <w:lvl w:ilvl="1" w:tplc="C12EB42E">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A290664"/>
    <w:multiLevelType w:val="hybridMultilevel"/>
    <w:tmpl w:val="3EF21710"/>
    <w:lvl w:ilvl="0" w:tplc="10AE5A4A">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3C5374BB"/>
    <w:multiLevelType w:val="hybridMultilevel"/>
    <w:tmpl w:val="DB281902"/>
    <w:lvl w:ilvl="0" w:tplc="04090017">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3">
    <w:nsid w:val="44D1421C"/>
    <w:multiLevelType w:val="hybridMultilevel"/>
    <w:tmpl w:val="7B5E532E"/>
    <w:lvl w:ilvl="0" w:tplc="3C785BE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A641C0E"/>
    <w:multiLevelType w:val="hybridMultilevel"/>
    <w:tmpl w:val="05D4E9DC"/>
    <w:lvl w:ilvl="0" w:tplc="D19AB66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55B372E3"/>
    <w:multiLevelType w:val="hybridMultilevel"/>
    <w:tmpl w:val="DBC6B6E2"/>
    <w:lvl w:ilvl="0" w:tplc="33C4653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A8F5E85"/>
    <w:multiLevelType w:val="hybridMultilevel"/>
    <w:tmpl w:val="EFCE73DE"/>
    <w:lvl w:ilvl="0" w:tplc="0409000F">
      <w:start w:val="1"/>
      <w:numFmt w:val="decimal"/>
      <w:lvlText w:val="%1."/>
      <w:lvlJc w:val="left"/>
      <w:pPr>
        <w:ind w:left="2138" w:hanging="360"/>
      </w:pPr>
      <w:rPr>
        <w:rFonts w:cs="Times New Roman" w:hint="default"/>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7">
    <w:nsid w:val="5B93680A"/>
    <w:multiLevelType w:val="hybridMultilevel"/>
    <w:tmpl w:val="27B6D4A0"/>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BD30091"/>
    <w:multiLevelType w:val="hybridMultilevel"/>
    <w:tmpl w:val="721054E2"/>
    <w:lvl w:ilvl="0" w:tplc="B2088A56">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9">
    <w:nsid w:val="5E7C77B6"/>
    <w:multiLevelType w:val="hybridMultilevel"/>
    <w:tmpl w:val="937093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0B41517"/>
    <w:multiLevelType w:val="hybridMultilevel"/>
    <w:tmpl w:val="6B7856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B65D53"/>
    <w:multiLevelType w:val="hybridMultilevel"/>
    <w:tmpl w:val="8D161690"/>
    <w:lvl w:ilvl="0" w:tplc="53FC794C">
      <w:start w:val="1"/>
      <w:numFmt w:val="lowerLetter"/>
      <w:lvlText w:val="%1."/>
      <w:lvlJc w:val="left"/>
      <w:pPr>
        <w:tabs>
          <w:tab w:val="num" w:pos="720"/>
        </w:tabs>
        <w:ind w:left="720" w:hanging="360"/>
      </w:pPr>
      <w:rPr>
        <w:rFonts w:cs="Times New Roman" w:hint="default"/>
        <w:i w:val="0"/>
      </w:rPr>
    </w:lvl>
    <w:lvl w:ilvl="1" w:tplc="56905798">
      <w:start w:val="1"/>
      <w:numFmt w:val="decimal"/>
      <w:lvlText w:val="%2."/>
      <w:lvlJc w:val="left"/>
      <w:pPr>
        <w:tabs>
          <w:tab w:val="num" w:pos="1470"/>
        </w:tabs>
        <w:ind w:left="1470" w:hanging="390"/>
      </w:pPr>
      <w:rPr>
        <w:rFonts w:cs="Times New Roman" w:hint="default"/>
      </w:rPr>
    </w:lvl>
    <w:lvl w:ilvl="2" w:tplc="08090011"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2226B44"/>
    <w:multiLevelType w:val="hybridMultilevel"/>
    <w:tmpl w:val="AA528C5C"/>
    <w:lvl w:ilvl="0" w:tplc="04090017">
      <w:start w:val="1"/>
      <w:numFmt w:val="lowerLetter"/>
      <w:lvlText w:val="%1)"/>
      <w:lvlJc w:val="left"/>
      <w:pPr>
        <w:ind w:left="1287" w:hanging="360"/>
      </w:pPr>
      <w:rPr>
        <w:rFonts w:cs="Times New Roman" w:hint="default"/>
        <w:i w:val="0"/>
        <w:i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3">
    <w:nsid w:val="647369C7"/>
    <w:multiLevelType w:val="hybridMultilevel"/>
    <w:tmpl w:val="84926E34"/>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1">
      <w:start w:val="1"/>
      <w:numFmt w:val="decimal"/>
      <w:lvlText w:val="%3)"/>
      <w:lvlJc w:val="left"/>
      <w:pPr>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4">
    <w:nsid w:val="64B670A3"/>
    <w:multiLevelType w:val="hybridMultilevel"/>
    <w:tmpl w:val="11A2F9F4"/>
    <w:lvl w:ilvl="0" w:tplc="A63A8D6C">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66063FCC"/>
    <w:multiLevelType w:val="hybridMultilevel"/>
    <w:tmpl w:val="11A2F9F4"/>
    <w:lvl w:ilvl="0" w:tplc="A63A8D6C">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7E86D23"/>
    <w:multiLevelType w:val="hybridMultilevel"/>
    <w:tmpl w:val="6B6CAC7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AA63ABA"/>
    <w:multiLevelType w:val="hybridMultilevel"/>
    <w:tmpl w:val="32182BA8"/>
    <w:lvl w:ilvl="0" w:tplc="86EA3C7C">
      <w:start w:val="1"/>
      <w:numFmt w:val="decimal"/>
      <w:lvlText w:val="%1."/>
      <w:lvlJc w:val="left"/>
      <w:pPr>
        <w:ind w:left="1070" w:hanging="360"/>
      </w:pPr>
      <w:rPr>
        <w:rFonts w:cs="Times New Roman" w:hint="default"/>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38">
    <w:nsid w:val="6C734AF7"/>
    <w:multiLevelType w:val="hybridMultilevel"/>
    <w:tmpl w:val="B7F24C7E"/>
    <w:lvl w:ilvl="0" w:tplc="6FDA74A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nsid w:val="6FAD0A18"/>
    <w:multiLevelType w:val="hybridMultilevel"/>
    <w:tmpl w:val="77405D36"/>
    <w:lvl w:ilvl="0" w:tplc="CDDA9A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FF13C5A"/>
    <w:multiLevelType w:val="hybridMultilevel"/>
    <w:tmpl w:val="69D8E29A"/>
    <w:lvl w:ilvl="0" w:tplc="B71EA830">
      <w:start w:val="1"/>
      <w:numFmt w:val="decimal"/>
      <w:lvlText w:val="%1."/>
      <w:lvlJc w:val="left"/>
      <w:pPr>
        <w:ind w:left="928" w:hanging="360"/>
      </w:pPr>
      <w:rPr>
        <w:rFonts w:ascii="Times New Roman" w:eastAsia="Times New Roman" w:hAnsi="Times New Roman" w:cs="Traditional Arabic"/>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41">
    <w:nsid w:val="73C81377"/>
    <w:multiLevelType w:val="hybridMultilevel"/>
    <w:tmpl w:val="2786B930"/>
    <w:lvl w:ilvl="0" w:tplc="1002783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nsid w:val="76D06DCB"/>
    <w:multiLevelType w:val="hybridMultilevel"/>
    <w:tmpl w:val="C3FC37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EA3B9F"/>
    <w:multiLevelType w:val="hybridMultilevel"/>
    <w:tmpl w:val="06D42C70"/>
    <w:lvl w:ilvl="0" w:tplc="D9A64884">
      <w:start w:val="1"/>
      <w:numFmt w:val="decimal"/>
      <w:lvlText w:val="%1."/>
      <w:lvlJc w:val="left"/>
      <w:pPr>
        <w:ind w:left="720" w:hanging="360"/>
      </w:pPr>
      <w:rPr>
        <w:rFonts w:cs="Times New Roman" w:hint="default"/>
        <w:b/>
      </w:rPr>
    </w:lvl>
    <w:lvl w:ilvl="1" w:tplc="D9A64884">
      <w:start w:val="1"/>
      <w:numFmt w:val="decimal"/>
      <w:lvlText w:val="%2."/>
      <w:lvlJc w:val="left"/>
      <w:pPr>
        <w:ind w:left="1070" w:hanging="360"/>
      </w:pPr>
      <w:rPr>
        <w:rFonts w:cs="Times New Roman" w:hint="default"/>
        <w:b/>
      </w:rPr>
    </w:lvl>
    <w:lvl w:ilvl="2" w:tplc="1BEEB9A2">
      <w:start w:val="1"/>
      <w:numFmt w:val="decimal"/>
      <w:lvlText w:val="%3)"/>
      <w:lvlJc w:val="left"/>
      <w:pPr>
        <w:ind w:left="1070" w:hanging="360"/>
      </w:pPr>
      <w:rPr>
        <w:rFonts w:ascii="Times New Roman" w:eastAsia="Times New Roman" w:hAnsi="Times New Roman"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20"/>
  </w:num>
  <w:num w:numId="3">
    <w:abstractNumId w:val="0"/>
  </w:num>
  <w:num w:numId="4">
    <w:abstractNumId w:val="33"/>
  </w:num>
  <w:num w:numId="5">
    <w:abstractNumId w:val="7"/>
  </w:num>
  <w:num w:numId="6">
    <w:abstractNumId w:val="2"/>
  </w:num>
  <w:num w:numId="7">
    <w:abstractNumId w:val="37"/>
  </w:num>
  <w:num w:numId="8">
    <w:abstractNumId w:val="43"/>
  </w:num>
  <w:num w:numId="9">
    <w:abstractNumId w:val="10"/>
  </w:num>
  <w:num w:numId="10">
    <w:abstractNumId w:val="13"/>
  </w:num>
  <w:num w:numId="11">
    <w:abstractNumId w:val="39"/>
  </w:num>
  <w:num w:numId="12">
    <w:abstractNumId w:val="40"/>
  </w:num>
  <w:num w:numId="13">
    <w:abstractNumId w:val="14"/>
  </w:num>
  <w:num w:numId="14">
    <w:abstractNumId w:val="31"/>
  </w:num>
  <w:num w:numId="15">
    <w:abstractNumId w:val="41"/>
  </w:num>
  <w:num w:numId="16">
    <w:abstractNumId w:val="12"/>
  </w:num>
  <w:num w:numId="17">
    <w:abstractNumId w:val="28"/>
  </w:num>
  <w:num w:numId="18">
    <w:abstractNumId w:val="32"/>
  </w:num>
  <w:num w:numId="19">
    <w:abstractNumId w:val="22"/>
  </w:num>
  <w:num w:numId="20">
    <w:abstractNumId w:val="15"/>
  </w:num>
  <w:num w:numId="21">
    <w:abstractNumId w:val="27"/>
  </w:num>
  <w:num w:numId="22">
    <w:abstractNumId w:val="8"/>
  </w:num>
  <w:num w:numId="23">
    <w:abstractNumId w:val="23"/>
  </w:num>
  <w:num w:numId="24">
    <w:abstractNumId w:val="25"/>
  </w:num>
  <w:num w:numId="25">
    <w:abstractNumId w:val="38"/>
  </w:num>
  <w:num w:numId="26">
    <w:abstractNumId w:val="29"/>
  </w:num>
  <w:num w:numId="27">
    <w:abstractNumId w:val="30"/>
  </w:num>
  <w:num w:numId="28">
    <w:abstractNumId w:val="36"/>
  </w:num>
  <w:num w:numId="29">
    <w:abstractNumId w:val="4"/>
  </w:num>
  <w:num w:numId="30">
    <w:abstractNumId w:val="18"/>
  </w:num>
  <w:num w:numId="31">
    <w:abstractNumId w:val="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4"/>
  </w:num>
  <w:num w:numId="35">
    <w:abstractNumId w:val="6"/>
  </w:num>
  <w:num w:numId="36">
    <w:abstractNumId w:val="9"/>
  </w:num>
  <w:num w:numId="37">
    <w:abstractNumId w:val="26"/>
  </w:num>
  <w:num w:numId="38">
    <w:abstractNumId w:val="21"/>
  </w:num>
  <w:num w:numId="39">
    <w:abstractNumId w:val="17"/>
  </w:num>
  <w:num w:numId="40">
    <w:abstractNumId w:val="19"/>
  </w:num>
  <w:num w:numId="41">
    <w:abstractNumId w:val="35"/>
  </w:num>
  <w:num w:numId="42">
    <w:abstractNumId w:val="16"/>
  </w:num>
  <w:num w:numId="43">
    <w:abstractNumId w:val="34"/>
  </w:num>
  <w:num w:numId="4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2C2B"/>
    <w:rsid w:val="0001628A"/>
    <w:rsid w:val="00026815"/>
    <w:rsid w:val="000278B8"/>
    <w:rsid w:val="00031E59"/>
    <w:rsid w:val="000336A6"/>
    <w:rsid w:val="0003627E"/>
    <w:rsid w:val="000368DF"/>
    <w:rsid w:val="00036D08"/>
    <w:rsid w:val="00037CE5"/>
    <w:rsid w:val="00040327"/>
    <w:rsid w:val="00040AB4"/>
    <w:rsid w:val="00041C63"/>
    <w:rsid w:val="00045AF8"/>
    <w:rsid w:val="00051D42"/>
    <w:rsid w:val="000523C5"/>
    <w:rsid w:val="00052CA8"/>
    <w:rsid w:val="0005421C"/>
    <w:rsid w:val="00056A57"/>
    <w:rsid w:val="00061705"/>
    <w:rsid w:val="000622E8"/>
    <w:rsid w:val="00070874"/>
    <w:rsid w:val="0007328C"/>
    <w:rsid w:val="000737CB"/>
    <w:rsid w:val="00073805"/>
    <w:rsid w:val="00083810"/>
    <w:rsid w:val="00086E31"/>
    <w:rsid w:val="000A5651"/>
    <w:rsid w:val="000A671E"/>
    <w:rsid w:val="000A6C34"/>
    <w:rsid w:val="000B2D43"/>
    <w:rsid w:val="000B794B"/>
    <w:rsid w:val="000C3365"/>
    <w:rsid w:val="000C438B"/>
    <w:rsid w:val="000C45B0"/>
    <w:rsid w:val="000C53FB"/>
    <w:rsid w:val="000C6510"/>
    <w:rsid w:val="000C6898"/>
    <w:rsid w:val="000C706D"/>
    <w:rsid w:val="000C7FD3"/>
    <w:rsid w:val="000D1A12"/>
    <w:rsid w:val="000D2516"/>
    <w:rsid w:val="000F1F13"/>
    <w:rsid w:val="000F26F4"/>
    <w:rsid w:val="000F29D7"/>
    <w:rsid w:val="000F3259"/>
    <w:rsid w:val="00102F94"/>
    <w:rsid w:val="00105E51"/>
    <w:rsid w:val="0011284B"/>
    <w:rsid w:val="001203AC"/>
    <w:rsid w:val="001208C6"/>
    <w:rsid w:val="001220DE"/>
    <w:rsid w:val="0012289A"/>
    <w:rsid w:val="00124F66"/>
    <w:rsid w:val="00125A8C"/>
    <w:rsid w:val="00132114"/>
    <w:rsid w:val="00137528"/>
    <w:rsid w:val="001407B0"/>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69EF"/>
    <w:rsid w:val="001A6FA2"/>
    <w:rsid w:val="001A74D8"/>
    <w:rsid w:val="001B000C"/>
    <w:rsid w:val="001B1A66"/>
    <w:rsid w:val="001B1E9C"/>
    <w:rsid w:val="001B29FB"/>
    <w:rsid w:val="001B5B81"/>
    <w:rsid w:val="001C1CCA"/>
    <w:rsid w:val="001C46AB"/>
    <w:rsid w:val="001C5FAF"/>
    <w:rsid w:val="001D1525"/>
    <w:rsid w:val="001D15BF"/>
    <w:rsid w:val="001D2326"/>
    <w:rsid w:val="001D2886"/>
    <w:rsid w:val="001E5300"/>
    <w:rsid w:val="001F070F"/>
    <w:rsid w:val="001F0C93"/>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65E8"/>
    <w:rsid w:val="00256F48"/>
    <w:rsid w:val="00256FE2"/>
    <w:rsid w:val="00262433"/>
    <w:rsid w:val="00263C5A"/>
    <w:rsid w:val="00264473"/>
    <w:rsid w:val="00266E14"/>
    <w:rsid w:val="002672A1"/>
    <w:rsid w:val="0027110E"/>
    <w:rsid w:val="002714D0"/>
    <w:rsid w:val="00272A34"/>
    <w:rsid w:val="00272CAC"/>
    <w:rsid w:val="00276E18"/>
    <w:rsid w:val="00280EEC"/>
    <w:rsid w:val="002816B9"/>
    <w:rsid w:val="00283573"/>
    <w:rsid w:val="0028478E"/>
    <w:rsid w:val="00287EBC"/>
    <w:rsid w:val="0029047F"/>
    <w:rsid w:val="002934E0"/>
    <w:rsid w:val="002963C6"/>
    <w:rsid w:val="002A0913"/>
    <w:rsid w:val="002A1FC3"/>
    <w:rsid w:val="002A5995"/>
    <w:rsid w:val="002C2BD6"/>
    <w:rsid w:val="002C4A1E"/>
    <w:rsid w:val="002C62CD"/>
    <w:rsid w:val="002D1843"/>
    <w:rsid w:val="002D6C13"/>
    <w:rsid w:val="002E2B4C"/>
    <w:rsid w:val="002E3AB1"/>
    <w:rsid w:val="002E7679"/>
    <w:rsid w:val="002F45F2"/>
    <w:rsid w:val="002F68F4"/>
    <w:rsid w:val="00302EEF"/>
    <w:rsid w:val="00303944"/>
    <w:rsid w:val="00303C1A"/>
    <w:rsid w:val="00305910"/>
    <w:rsid w:val="00305999"/>
    <w:rsid w:val="00311DD7"/>
    <w:rsid w:val="003310BF"/>
    <w:rsid w:val="0033205D"/>
    <w:rsid w:val="00333CD2"/>
    <w:rsid w:val="003352DB"/>
    <w:rsid w:val="0033705F"/>
    <w:rsid w:val="00340531"/>
    <w:rsid w:val="003405F9"/>
    <w:rsid w:val="00341CE0"/>
    <w:rsid w:val="003456C4"/>
    <w:rsid w:val="003459C9"/>
    <w:rsid w:val="003474C7"/>
    <w:rsid w:val="00352F55"/>
    <w:rsid w:val="00355700"/>
    <w:rsid w:val="00357672"/>
    <w:rsid w:val="00370543"/>
    <w:rsid w:val="00371704"/>
    <w:rsid w:val="00371935"/>
    <w:rsid w:val="00372716"/>
    <w:rsid w:val="00374940"/>
    <w:rsid w:val="00376837"/>
    <w:rsid w:val="00377CB8"/>
    <w:rsid w:val="00396282"/>
    <w:rsid w:val="003A3183"/>
    <w:rsid w:val="003A3D97"/>
    <w:rsid w:val="003A4449"/>
    <w:rsid w:val="003A4FD6"/>
    <w:rsid w:val="003A6615"/>
    <w:rsid w:val="003C3182"/>
    <w:rsid w:val="003C4AE0"/>
    <w:rsid w:val="003D1B6F"/>
    <w:rsid w:val="003D3B1E"/>
    <w:rsid w:val="003D797A"/>
    <w:rsid w:val="003D7BBA"/>
    <w:rsid w:val="003E024A"/>
    <w:rsid w:val="003E670E"/>
    <w:rsid w:val="003F199D"/>
    <w:rsid w:val="003F6133"/>
    <w:rsid w:val="003F6477"/>
    <w:rsid w:val="00400B33"/>
    <w:rsid w:val="00402204"/>
    <w:rsid w:val="004068C3"/>
    <w:rsid w:val="00406FC0"/>
    <w:rsid w:val="00412442"/>
    <w:rsid w:val="0041357A"/>
    <w:rsid w:val="00414815"/>
    <w:rsid w:val="004204B6"/>
    <w:rsid w:val="00421350"/>
    <w:rsid w:val="00422160"/>
    <w:rsid w:val="0042523F"/>
    <w:rsid w:val="00426477"/>
    <w:rsid w:val="00436332"/>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2B2"/>
    <w:rsid w:val="004A2FA2"/>
    <w:rsid w:val="004B4F43"/>
    <w:rsid w:val="004B7535"/>
    <w:rsid w:val="004C6138"/>
    <w:rsid w:val="004C6E63"/>
    <w:rsid w:val="004D1514"/>
    <w:rsid w:val="004D6B13"/>
    <w:rsid w:val="004E0064"/>
    <w:rsid w:val="004E1E6E"/>
    <w:rsid w:val="004E4568"/>
    <w:rsid w:val="004E4A71"/>
    <w:rsid w:val="004E5569"/>
    <w:rsid w:val="004F0781"/>
    <w:rsid w:val="004F18E6"/>
    <w:rsid w:val="004F2DA4"/>
    <w:rsid w:val="004F3C26"/>
    <w:rsid w:val="004F3F03"/>
    <w:rsid w:val="004F4FFA"/>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32482"/>
    <w:rsid w:val="005327C5"/>
    <w:rsid w:val="00537393"/>
    <w:rsid w:val="0054342E"/>
    <w:rsid w:val="00543E98"/>
    <w:rsid w:val="00546324"/>
    <w:rsid w:val="00547542"/>
    <w:rsid w:val="00561367"/>
    <w:rsid w:val="0056277B"/>
    <w:rsid w:val="00563569"/>
    <w:rsid w:val="00563818"/>
    <w:rsid w:val="00565A2C"/>
    <w:rsid w:val="0057133D"/>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E0242"/>
    <w:rsid w:val="005E4303"/>
    <w:rsid w:val="005F058D"/>
    <w:rsid w:val="005F3C08"/>
    <w:rsid w:val="005F5E66"/>
    <w:rsid w:val="005F6599"/>
    <w:rsid w:val="00600786"/>
    <w:rsid w:val="00602C84"/>
    <w:rsid w:val="00603806"/>
    <w:rsid w:val="00605EA2"/>
    <w:rsid w:val="00606A62"/>
    <w:rsid w:val="0061175C"/>
    <w:rsid w:val="006132CA"/>
    <w:rsid w:val="00614F64"/>
    <w:rsid w:val="006165DF"/>
    <w:rsid w:val="006175FD"/>
    <w:rsid w:val="0062137B"/>
    <w:rsid w:val="00630AD9"/>
    <w:rsid w:val="00633B56"/>
    <w:rsid w:val="006350C8"/>
    <w:rsid w:val="00635375"/>
    <w:rsid w:val="006357FC"/>
    <w:rsid w:val="0063586F"/>
    <w:rsid w:val="00635A6A"/>
    <w:rsid w:val="0063772F"/>
    <w:rsid w:val="00641546"/>
    <w:rsid w:val="00643FDE"/>
    <w:rsid w:val="006467A9"/>
    <w:rsid w:val="006526B1"/>
    <w:rsid w:val="00653EE1"/>
    <w:rsid w:val="006560AA"/>
    <w:rsid w:val="00657881"/>
    <w:rsid w:val="00660868"/>
    <w:rsid w:val="00661C71"/>
    <w:rsid w:val="00663132"/>
    <w:rsid w:val="00663FDA"/>
    <w:rsid w:val="00667292"/>
    <w:rsid w:val="0066755A"/>
    <w:rsid w:val="006703FC"/>
    <w:rsid w:val="00671075"/>
    <w:rsid w:val="00677D68"/>
    <w:rsid w:val="00682487"/>
    <w:rsid w:val="00686BBB"/>
    <w:rsid w:val="00696DD6"/>
    <w:rsid w:val="006A2E44"/>
    <w:rsid w:val="006A3627"/>
    <w:rsid w:val="006A7E33"/>
    <w:rsid w:val="006B0CB1"/>
    <w:rsid w:val="006B34D6"/>
    <w:rsid w:val="006B5082"/>
    <w:rsid w:val="006B5C11"/>
    <w:rsid w:val="006B5F2C"/>
    <w:rsid w:val="006B6EB5"/>
    <w:rsid w:val="006B7EF6"/>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5832"/>
    <w:rsid w:val="00720B3A"/>
    <w:rsid w:val="00727DDC"/>
    <w:rsid w:val="0073317B"/>
    <w:rsid w:val="00735068"/>
    <w:rsid w:val="0074684C"/>
    <w:rsid w:val="00746BEC"/>
    <w:rsid w:val="0074714C"/>
    <w:rsid w:val="00747701"/>
    <w:rsid w:val="00747E38"/>
    <w:rsid w:val="007504F9"/>
    <w:rsid w:val="0075565C"/>
    <w:rsid w:val="00761A1F"/>
    <w:rsid w:val="00762BFF"/>
    <w:rsid w:val="00762C79"/>
    <w:rsid w:val="007651EB"/>
    <w:rsid w:val="00775FFB"/>
    <w:rsid w:val="00776131"/>
    <w:rsid w:val="00780804"/>
    <w:rsid w:val="007816E8"/>
    <w:rsid w:val="0078615B"/>
    <w:rsid w:val="00787B5A"/>
    <w:rsid w:val="00790EFC"/>
    <w:rsid w:val="007A1595"/>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41B5"/>
    <w:rsid w:val="007C6B6D"/>
    <w:rsid w:val="007D081E"/>
    <w:rsid w:val="007E2CA8"/>
    <w:rsid w:val="007E3A0E"/>
    <w:rsid w:val="007F2112"/>
    <w:rsid w:val="007F3110"/>
    <w:rsid w:val="007F4A71"/>
    <w:rsid w:val="008008D9"/>
    <w:rsid w:val="00805A97"/>
    <w:rsid w:val="00805D44"/>
    <w:rsid w:val="00807DF4"/>
    <w:rsid w:val="00812D33"/>
    <w:rsid w:val="00814FC1"/>
    <w:rsid w:val="00815C47"/>
    <w:rsid w:val="008226DF"/>
    <w:rsid w:val="00823300"/>
    <w:rsid w:val="0082356B"/>
    <w:rsid w:val="00824BB2"/>
    <w:rsid w:val="0082648B"/>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1476"/>
    <w:rsid w:val="008A7957"/>
    <w:rsid w:val="008B1D6A"/>
    <w:rsid w:val="008B3CD1"/>
    <w:rsid w:val="008C398B"/>
    <w:rsid w:val="008C4099"/>
    <w:rsid w:val="008C4BEF"/>
    <w:rsid w:val="008D4A85"/>
    <w:rsid w:val="008D5F80"/>
    <w:rsid w:val="008E1556"/>
    <w:rsid w:val="008F517D"/>
    <w:rsid w:val="008F5DD4"/>
    <w:rsid w:val="00902FCD"/>
    <w:rsid w:val="0090354A"/>
    <w:rsid w:val="009078A9"/>
    <w:rsid w:val="00911961"/>
    <w:rsid w:val="00912185"/>
    <w:rsid w:val="009140D2"/>
    <w:rsid w:val="00921C7F"/>
    <w:rsid w:val="00925236"/>
    <w:rsid w:val="00927549"/>
    <w:rsid w:val="00932C7D"/>
    <w:rsid w:val="00936CE2"/>
    <w:rsid w:val="00942644"/>
    <w:rsid w:val="00943BD8"/>
    <w:rsid w:val="00946674"/>
    <w:rsid w:val="0094681A"/>
    <w:rsid w:val="00954222"/>
    <w:rsid w:val="00961C8D"/>
    <w:rsid w:val="00965947"/>
    <w:rsid w:val="00967470"/>
    <w:rsid w:val="0097457D"/>
    <w:rsid w:val="00980FB0"/>
    <w:rsid w:val="0098313D"/>
    <w:rsid w:val="00983765"/>
    <w:rsid w:val="0098783E"/>
    <w:rsid w:val="00990DD9"/>
    <w:rsid w:val="009944E6"/>
    <w:rsid w:val="009970E3"/>
    <w:rsid w:val="009978A7"/>
    <w:rsid w:val="009A50B6"/>
    <w:rsid w:val="009A67E2"/>
    <w:rsid w:val="009B0714"/>
    <w:rsid w:val="009B184A"/>
    <w:rsid w:val="009B1B83"/>
    <w:rsid w:val="009B3988"/>
    <w:rsid w:val="009D086F"/>
    <w:rsid w:val="009D4F8D"/>
    <w:rsid w:val="009D5244"/>
    <w:rsid w:val="009E2477"/>
    <w:rsid w:val="009E5E5B"/>
    <w:rsid w:val="00A009EE"/>
    <w:rsid w:val="00A02C9C"/>
    <w:rsid w:val="00A04407"/>
    <w:rsid w:val="00A04F7E"/>
    <w:rsid w:val="00A05436"/>
    <w:rsid w:val="00A06E48"/>
    <w:rsid w:val="00A14AA8"/>
    <w:rsid w:val="00A17779"/>
    <w:rsid w:val="00A2018B"/>
    <w:rsid w:val="00A20298"/>
    <w:rsid w:val="00A209F0"/>
    <w:rsid w:val="00A26F28"/>
    <w:rsid w:val="00A4117B"/>
    <w:rsid w:val="00A43F65"/>
    <w:rsid w:val="00A45194"/>
    <w:rsid w:val="00A45657"/>
    <w:rsid w:val="00A57C64"/>
    <w:rsid w:val="00A651BD"/>
    <w:rsid w:val="00A708D6"/>
    <w:rsid w:val="00A75C30"/>
    <w:rsid w:val="00A77145"/>
    <w:rsid w:val="00A800BC"/>
    <w:rsid w:val="00A818D2"/>
    <w:rsid w:val="00A84B4D"/>
    <w:rsid w:val="00A86C58"/>
    <w:rsid w:val="00A87DF2"/>
    <w:rsid w:val="00A91A23"/>
    <w:rsid w:val="00A91F16"/>
    <w:rsid w:val="00A95B8F"/>
    <w:rsid w:val="00A96430"/>
    <w:rsid w:val="00AB01F8"/>
    <w:rsid w:val="00AB326E"/>
    <w:rsid w:val="00AB3880"/>
    <w:rsid w:val="00AB552E"/>
    <w:rsid w:val="00AB7425"/>
    <w:rsid w:val="00AB7F3F"/>
    <w:rsid w:val="00AC5C3B"/>
    <w:rsid w:val="00AD1AC2"/>
    <w:rsid w:val="00AD3FC9"/>
    <w:rsid w:val="00AE1B08"/>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27A5"/>
    <w:rsid w:val="00B8521B"/>
    <w:rsid w:val="00B90B5D"/>
    <w:rsid w:val="00BA0249"/>
    <w:rsid w:val="00BA236A"/>
    <w:rsid w:val="00BA69DC"/>
    <w:rsid w:val="00BA6EE5"/>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7BE9"/>
    <w:rsid w:val="00C00EB4"/>
    <w:rsid w:val="00C01CA0"/>
    <w:rsid w:val="00C026B6"/>
    <w:rsid w:val="00C033C9"/>
    <w:rsid w:val="00C034CA"/>
    <w:rsid w:val="00C0763D"/>
    <w:rsid w:val="00C11C16"/>
    <w:rsid w:val="00C137B3"/>
    <w:rsid w:val="00C139BC"/>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511CA"/>
    <w:rsid w:val="00C523C9"/>
    <w:rsid w:val="00C529A8"/>
    <w:rsid w:val="00C53AC0"/>
    <w:rsid w:val="00C53CD1"/>
    <w:rsid w:val="00C5676B"/>
    <w:rsid w:val="00C572C3"/>
    <w:rsid w:val="00C6062C"/>
    <w:rsid w:val="00C61B2F"/>
    <w:rsid w:val="00C67AEE"/>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B0428"/>
    <w:rsid w:val="00CB18EF"/>
    <w:rsid w:val="00CB1AFB"/>
    <w:rsid w:val="00CB2DAB"/>
    <w:rsid w:val="00CB3D62"/>
    <w:rsid w:val="00CB55E0"/>
    <w:rsid w:val="00CC18D7"/>
    <w:rsid w:val="00CC26C7"/>
    <w:rsid w:val="00CC496C"/>
    <w:rsid w:val="00CC53A0"/>
    <w:rsid w:val="00CD2A5A"/>
    <w:rsid w:val="00CD42DF"/>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235E"/>
    <w:rsid w:val="00D133BD"/>
    <w:rsid w:val="00D13A91"/>
    <w:rsid w:val="00D161D5"/>
    <w:rsid w:val="00D22192"/>
    <w:rsid w:val="00D23D0A"/>
    <w:rsid w:val="00D26B12"/>
    <w:rsid w:val="00D32320"/>
    <w:rsid w:val="00D3412D"/>
    <w:rsid w:val="00D35802"/>
    <w:rsid w:val="00D3595C"/>
    <w:rsid w:val="00D35D0C"/>
    <w:rsid w:val="00D37A85"/>
    <w:rsid w:val="00D440F3"/>
    <w:rsid w:val="00D45581"/>
    <w:rsid w:val="00D46C7A"/>
    <w:rsid w:val="00D50144"/>
    <w:rsid w:val="00D5158D"/>
    <w:rsid w:val="00D5435F"/>
    <w:rsid w:val="00D567DC"/>
    <w:rsid w:val="00D604B6"/>
    <w:rsid w:val="00D60DA3"/>
    <w:rsid w:val="00D612E1"/>
    <w:rsid w:val="00D6564F"/>
    <w:rsid w:val="00D70032"/>
    <w:rsid w:val="00D71D59"/>
    <w:rsid w:val="00D7243C"/>
    <w:rsid w:val="00D72912"/>
    <w:rsid w:val="00D76342"/>
    <w:rsid w:val="00D80201"/>
    <w:rsid w:val="00D84888"/>
    <w:rsid w:val="00D92A36"/>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5A02"/>
    <w:rsid w:val="00DF772A"/>
    <w:rsid w:val="00E05F8D"/>
    <w:rsid w:val="00E05FA6"/>
    <w:rsid w:val="00E07F98"/>
    <w:rsid w:val="00E12E84"/>
    <w:rsid w:val="00E158A1"/>
    <w:rsid w:val="00E16AAC"/>
    <w:rsid w:val="00E23F9A"/>
    <w:rsid w:val="00E245AE"/>
    <w:rsid w:val="00E31E54"/>
    <w:rsid w:val="00E31F70"/>
    <w:rsid w:val="00E34ED3"/>
    <w:rsid w:val="00E37485"/>
    <w:rsid w:val="00E42BBC"/>
    <w:rsid w:val="00E44638"/>
    <w:rsid w:val="00E449D1"/>
    <w:rsid w:val="00E51EC0"/>
    <w:rsid w:val="00E57119"/>
    <w:rsid w:val="00E57B2A"/>
    <w:rsid w:val="00E60F59"/>
    <w:rsid w:val="00E63E36"/>
    <w:rsid w:val="00E651D8"/>
    <w:rsid w:val="00E66BDA"/>
    <w:rsid w:val="00E67FB2"/>
    <w:rsid w:val="00E81A3E"/>
    <w:rsid w:val="00E845A3"/>
    <w:rsid w:val="00E85546"/>
    <w:rsid w:val="00E85B8E"/>
    <w:rsid w:val="00E9162E"/>
    <w:rsid w:val="00E93314"/>
    <w:rsid w:val="00E94B23"/>
    <w:rsid w:val="00EA0F25"/>
    <w:rsid w:val="00EA230B"/>
    <w:rsid w:val="00EA6649"/>
    <w:rsid w:val="00EB0F07"/>
    <w:rsid w:val="00EB14C8"/>
    <w:rsid w:val="00EB32B8"/>
    <w:rsid w:val="00EB33B1"/>
    <w:rsid w:val="00EB52B3"/>
    <w:rsid w:val="00EB629D"/>
    <w:rsid w:val="00EB77E4"/>
    <w:rsid w:val="00EC1D41"/>
    <w:rsid w:val="00EC4C4B"/>
    <w:rsid w:val="00EC5182"/>
    <w:rsid w:val="00EC55E6"/>
    <w:rsid w:val="00EC7B49"/>
    <w:rsid w:val="00ED47AE"/>
    <w:rsid w:val="00ED623A"/>
    <w:rsid w:val="00ED6A12"/>
    <w:rsid w:val="00EE2F5D"/>
    <w:rsid w:val="00EE58F9"/>
    <w:rsid w:val="00EF2D40"/>
    <w:rsid w:val="00F00B62"/>
    <w:rsid w:val="00F03743"/>
    <w:rsid w:val="00F03E14"/>
    <w:rsid w:val="00F04AD1"/>
    <w:rsid w:val="00F05D3F"/>
    <w:rsid w:val="00F104C1"/>
    <w:rsid w:val="00F11195"/>
    <w:rsid w:val="00F141D8"/>
    <w:rsid w:val="00F16987"/>
    <w:rsid w:val="00F17BEC"/>
    <w:rsid w:val="00F2446D"/>
    <w:rsid w:val="00F24737"/>
    <w:rsid w:val="00F24CC3"/>
    <w:rsid w:val="00F24D78"/>
    <w:rsid w:val="00F301AE"/>
    <w:rsid w:val="00F339A3"/>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5C69"/>
    <w:rsid w:val="00F85D55"/>
    <w:rsid w:val="00F906B8"/>
    <w:rsid w:val="00F924A1"/>
    <w:rsid w:val="00F96B89"/>
    <w:rsid w:val="00FB1CB0"/>
    <w:rsid w:val="00FB506A"/>
    <w:rsid w:val="00FB7446"/>
    <w:rsid w:val="00FB78FC"/>
    <w:rsid w:val="00FC1939"/>
    <w:rsid w:val="00FC4003"/>
    <w:rsid w:val="00FC6D76"/>
    <w:rsid w:val="00FC7B5B"/>
    <w:rsid w:val="00FD2298"/>
    <w:rsid w:val="00FD3D37"/>
    <w:rsid w:val="00FD4513"/>
    <w:rsid w:val="00FE4728"/>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4">
    <w:name w:val="Balloon Text Char14"/>
    <w:basedOn w:val="DefaultParagraphFont"/>
    <w:uiPriority w:val="99"/>
    <w:semiHidden/>
    <w:rPr>
      <w:rFonts w:ascii="Segoe UI" w:hAnsi="Segoe UI" w:cs="Segoe UI"/>
      <w:sz w:val="18"/>
      <w:szCs w:val="18"/>
    </w:rPr>
  </w:style>
  <w:style w:type="character" w:customStyle="1" w:styleId="BalloonTextChar13">
    <w:name w:val="Balloon Text Char13"/>
    <w:basedOn w:val="DefaultParagraphFont"/>
    <w:uiPriority w:val="99"/>
    <w:semiHidden/>
    <w:rPr>
      <w:rFonts w:ascii="Tahoma" w:hAnsi="Tahoma" w:cs="Tahoma"/>
      <w:sz w:val="16"/>
      <w:szCs w:val="16"/>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
    <w:link w:val="ListParagraph"/>
    <w:uiPriority w:val="34"/>
    <w:locked/>
    <w:rsid w:val="00C97D05"/>
    <w:rPr>
      <w:rFonts w:ascii="Calibri" w:hAnsi="Calibri"/>
      <w:sz w:val="22"/>
      <w:lang w:val="id-ID" w:eastAsia="x-none"/>
    </w:rPr>
  </w:style>
  <w:style w:type="table" w:styleId="TableGrid">
    <w:name w:val="Table Grid"/>
    <w:basedOn w:val="TableNormal"/>
    <w:uiPriority w:val="39"/>
    <w:rsid w:val="00C97D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D0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4">
    <w:name w:val="Balloon Text Char14"/>
    <w:basedOn w:val="DefaultParagraphFont"/>
    <w:uiPriority w:val="99"/>
    <w:semiHidden/>
    <w:rPr>
      <w:rFonts w:ascii="Segoe UI" w:hAnsi="Segoe UI" w:cs="Segoe UI"/>
      <w:sz w:val="18"/>
      <w:szCs w:val="18"/>
    </w:rPr>
  </w:style>
  <w:style w:type="character" w:customStyle="1" w:styleId="BalloonTextChar13">
    <w:name w:val="Balloon Text Char13"/>
    <w:basedOn w:val="DefaultParagraphFont"/>
    <w:uiPriority w:val="99"/>
    <w:semiHidden/>
    <w:rPr>
      <w:rFonts w:ascii="Tahoma" w:hAnsi="Tahoma" w:cs="Tahoma"/>
      <w:sz w:val="16"/>
      <w:szCs w:val="16"/>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
    <w:link w:val="ListParagraph"/>
    <w:uiPriority w:val="34"/>
    <w:locked/>
    <w:rsid w:val="00C97D05"/>
    <w:rPr>
      <w:rFonts w:ascii="Calibri" w:hAnsi="Calibri"/>
      <w:sz w:val="22"/>
      <w:lang w:val="id-ID" w:eastAsia="x-none"/>
    </w:rPr>
  </w:style>
  <w:style w:type="table" w:styleId="TableGrid">
    <w:name w:val="Table Grid"/>
    <w:basedOn w:val="TableNormal"/>
    <w:uiPriority w:val="39"/>
    <w:rsid w:val="00C97D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D0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pository.uinjkt.ac.id" TargetMode="External"/><Relationship Id="rId4" Type="http://schemas.microsoft.com/office/2007/relationships/stylesWithEffects" Target="stylesWithEffects.xml"/><Relationship Id="rId9" Type="http://schemas.openxmlformats.org/officeDocument/2006/relationships/hyperlink" Target="mailto:vianhanespgmi@g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repository.uinjkt.ac.id" TargetMode="External"/><Relationship Id="rId1" Type="http://schemas.openxmlformats.org/officeDocument/2006/relationships/hyperlink" Target="http://repository.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889F4-A3F2-4BC8-8EE7-A3BF5766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21984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subject/>
  <dc:creator>Sokhi Huda</dc:creator>
  <cp:keywords/>
  <dc:description/>
  <cp:lastModifiedBy>musdalifah</cp:lastModifiedBy>
  <cp:revision>3</cp:revision>
  <cp:lastPrinted>2018-10-30T04:00:00Z</cp:lastPrinted>
  <dcterms:created xsi:type="dcterms:W3CDTF">2020-04-07T02:33:00Z</dcterms:created>
  <dcterms:modified xsi:type="dcterms:W3CDTF">2020-04-11T13:00:00Z</dcterms:modified>
</cp:coreProperties>
</file>