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40" w:rsidRDefault="00A54F22" w:rsidP="00A54F22">
      <w:pPr>
        <w:jc w:val="center"/>
        <w:rPr>
          <w:rFonts w:asciiTheme="majorBidi" w:hAnsiTheme="majorBidi" w:cstheme="majorBidi"/>
          <w:b/>
          <w:bCs/>
          <w:lang w:val="id-ID"/>
        </w:rPr>
      </w:pPr>
      <w:r w:rsidRPr="00D95C40">
        <w:rPr>
          <w:rFonts w:asciiTheme="majorBidi" w:hAnsiTheme="majorBidi" w:cstheme="majorBidi"/>
          <w:b/>
          <w:bCs/>
          <w:lang w:val="id-ID"/>
        </w:rPr>
        <w:t xml:space="preserve">HUBUNGAN KELENGKAPAN SARANA DAN PRASARANA MADRASAH DENGAN KEAKTIFAN BELAJAR PESERTA DIDIK PADA MATA PELAJARAN FIQIH </w:t>
      </w:r>
    </w:p>
    <w:p w:rsidR="00A54F22" w:rsidRPr="00D95C40" w:rsidRDefault="00A54F22" w:rsidP="00A54F22">
      <w:pPr>
        <w:jc w:val="center"/>
        <w:rPr>
          <w:rFonts w:asciiTheme="majorBidi" w:hAnsiTheme="majorBidi" w:cstheme="majorBidi"/>
          <w:b/>
          <w:bCs/>
          <w:lang w:val="id-ID"/>
        </w:rPr>
      </w:pPr>
      <w:r w:rsidRPr="00D95C40">
        <w:rPr>
          <w:rFonts w:asciiTheme="majorBidi" w:hAnsiTheme="majorBidi" w:cstheme="majorBidi"/>
          <w:b/>
          <w:bCs/>
          <w:lang w:val="id-ID"/>
        </w:rPr>
        <w:t>DI MADRASAH ALIYAH NEGERI 1 JOMBANG</w:t>
      </w:r>
    </w:p>
    <w:p w:rsidR="00A54F22" w:rsidRPr="00105AF3" w:rsidRDefault="00A54F22" w:rsidP="00A54F22">
      <w:pPr>
        <w:jc w:val="center"/>
        <w:rPr>
          <w:rFonts w:asciiTheme="majorBidi" w:hAnsiTheme="majorBidi" w:cstheme="majorBidi"/>
          <w:b/>
          <w:bCs/>
          <w:sz w:val="16"/>
          <w:szCs w:val="16"/>
          <w:lang w:val="id-ID"/>
        </w:rPr>
      </w:pPr>
    </w:p>
    <w:p w:rsidR="00A54F22" w:rsidRPr="00D95C40" w:rsidRDefault="00A54F22" w:rsidP="00A54F22">
      <w:pPr>
        <w:jc w:val="center"/>
        <w:rPr>
          <w:rFonts w:asciiTheme="majorBidi" w:hAnsiTheme="majorBidi" w:cstheme="majorBidi"/>
          <w:b/>
          <w:bCs/>
          <w:lang w:val="id-ID"/>
        </w:rPr>
      </w:pPr>
      <w:r w:rsidRPr="00D95C40">
        <w:rPr>
          <w:rFonts w:asciiTheme="majorBidi" w:hAnsiTheme="majorBidi" w:cstheme="majorBidi"/>
          <w:b/>
          <w:bCs/>
          <w:lang w:val="id-ID"/>
        </w:rPr>
        <w:t>Defi Anjasari</w:t>
      </w:r>
    </w:p>
    <w:p w:rsidR="00A54F22" w:rsidRPr="00610076" w:rsidRDefault="00610076" w:rsidP="00A54F22">
      <w:pPr>
        <w:jc w:val="center"/>
        <w:rPr>
          <w:rFonts w:asciiTheme="majorBidi" w:hAnsiTheme="majorBidi" w:cstheme="majorBidi"/>
        </w:rPr>
      </w:pPr>
      <w:r>
        <w:rPr>
          <w:rFonts w:asciiTheme="majorBidi" w:hAnsiTheme="majorBidi" w:cstheme="majorBidi"/>
        </w:rPr>
        <w:t>FAI UNHASY TEBUIRENG JOMBANG</w:t>
      </w:r>
    </w:p>
    <w:p w:rsidR="00A54F22" w:rsidRPr="00D95C40" w:rsidRDefault="003B17F9" w:rsidP="00A54F22">
      <w:pPr>
        <w:jc w:val="center"/>
        <w:rPr>
          <w:rFonts w:asciiTheme="majorBidi" w:hAnsiTheme="majorBidi" w:cstheme="majorBidi"/>
          <w:lang w:val="id-ID"/>
        </w:rPr>
      </w:pPr>
      <w:hyperlink r:id="rId8" w:history="1">
        <w:r w:rsidR="00A54F22" w:rsidRPr="00D95C40">
          <w:rPr>
            <w:rStyle w:val="Hyperlink"/>
            <w:rFonts w:asciiTheme="majorBidi" w:hAnsiTheme="majorBidi" w:cstheme="majorBidi"/>
            <w:lang w:val="id-ID"/>
          </w:rPr>
          <w:t>defianjasari@gmail.com</w:t>
        </w:r>
      </w:hyperlink>
    </w:p>
    <w:p w:rsidR="00D95C40" w:rsidRPr="00105AF3" w:rsidRDefault="00D95C40" w:rsidP="00D95C40">
      <w:pPr>
        <w:jc w:val="both"/>
        <w:rPr>
          <w:rFonts w:asciiTheme="majorBidi" w:hAnsiTheme="majorBidi" w:cstheme="majorBidi"/>
          <w:b/>
          <w:bCs/>
          <w:sz w:val="16"/>
          <w:szCs w:val="16"/>
          <w:lang w:val="id-ID"/>
        </w:rPr>
      </w:pPr>
    </w:p>
    <w:p w:rsidR="00D95C40" w:rsidRPr="00C17C29" w:rsidRDefault="00D95C40" w:rsidP="00C17C29">
      <w:pPr>
        <w:jc w:val="both"/>
        <w:rPr>
          <w:rFonts w:asciiTheme="majorBidi" w:hAnsiTheme="majorBidi" w:cstheme="majorBidi"/>
          <w:bCs/>
          <w:i/>
          <w:iCs/>
          <w:sz w:val="20"/>
          <w:szCs w:val="20"/>
        </w:rPr>
      </w:pPr>
      <w:r w:rsidRPr="00C17C29">
        <w:rPr>
          <w:rFonts w:asciiTheme="majorBidi" w:hAnsiTheme="majorBidi" w:cstheme="majorBidi"/>
          <w:b/>
          <w:i/>
          <w:iCs/>
          <w:sz w:val="20"/>
          <w:szCs w:val="20"/>
        </w:rPr>
        <w:t>A</w:t>
      </w:r>
      <w:r w:rsidRPr="00C17C29">
        <w:rPr>
          <w:rFonts w:asciiTheme="majorBidi" w:hAnsiTheme="majorBidi" w:cstheme="majorBidi"/>
          <w:b/>
          <w:i/>
          <w:iCs/>
          <w:sz w:val="20"/>
          <w:szCs w:val="20"/>
          <w:lang w:val="id-ID"/>
        </w:rPr>
        <w:t>bstract:</w:t>
      </w:r>
      <w:r w:rsidRPr="00C17C29">
        <w:rPr>
          <w:rFonts w:asciiTheme="majorBidi" w:hAnsiTheme="majorBidi" w:cstheme="majorBidi"/>
          <w:bCs/>
          <w:i/>
          <w:iCs/>
          <w:sz w:val="20"/>
          <w:szCs w:val="20"/>
          <w:lang w:val="id-ID"/>
        </w:rPr>
        <w:t xml:space="preserve"> This article aims to prove the relationship between the completeness of Madrasah facilities and infrastructure with the active learning of students. Using a quantitative approach, the research design used ex post facto with a correlational type. Documentation and questionnaires were used as data collection techniques. Meanwhile, the data analysis used in this study was to use the product moment, cronbach's alpha, and the spearman rank correlation test, which were tested using SPSS IBM 20.0. The results of the spearman rank test obtained the Sig value. 0.000 is less than 0.05, which means that H0 is rejected and Ha is accepted, it can be concluded that there is a relationship between the completeness of Madrasah facilities and infrastructure with the active learning of students. In the correlation coefficient column, the value of 0.574 is obtained, including in the interval 0.040-0.599, which means that it has a moderate or sufficient relationship.</w:t>
      </w:r>
    </w:p>
    <w:p w:rsidR="00BB1240" w:rsidRDefault="00BB1240" w:rsidP="00D95C40">
      <w:pPr>
        <w:jc w:val="both"/>
        <w:rPr>
          <w:rFonts w:asciiTheme="majorBidi" w:hAnsiTheme="majorBidi" w:cstheme="majorBidi"/>
          <w:bCs/>
          <w:i/>
          <w:sz w:val="20"/>
          <w:szCs w:val="20"/>
          <w:lang w:val="id-ID"/>
        </w:rPr>
      </w:pPr>
    </w:p>
    <w:p w:rsidR="00D95C40" w:rsidRPr="00D95C40" w:rsidRDefault="00D95C40" w:rsidP="00D95C40">
      <w:pPr>
        <w:jc w:val="both"/>
        <w:rPr>
          <w:rFonts w:asciiTheme="majorBidi" w:hAnsiTheme="majorBidi" w:cstheme="majorBidi"/>
          <w:bCs/>
          <w:i/>
          <w:sz w:val="20"/>
          <w:szCs w:val="20"/>
          <w:lang w:val="id-ID"/>
        </w:rPr>
      </w:pPr>
      <w:r w:rsidRPr="00D95C40">
        <w:rPr>
          <w:rFonts w:asciiTheme="majorBidi" w:hAnsiTheme="majorBidi" w:cstheme="majorBidi"/>
          <w:bCs/>
          <w:i/>
          <w:sz w:val="20"/>
          <w:szCs w:val="20"/>
          <w:lang w:val="id-ID"/>
        </w:rPr>
        <w:t>Keywords: Facilities and Infrastructure, Learning Activeness</w:t>
      </w:r>
    </w:p>
    <w:p w:rsidR="00D95C40" w:rsidRDefault="00D95C40" w:rsidP="00D95C40">
      <w:pPr>
        <w:jc w:val="both"/>
        <w:rPr>
          <w:rFonts w:asciiTheme="majorBidi" w:hAnsiTheme="majorBidi" w:cstheme="majorBidi"/>
          <w:b/>
          <w:bCs/>
          <w:lang w:val="id-ID"/>
        </w:rPr>
      </w:pPr>
      <w:r>
        <w:rPr>
          <w:rFonts w:asciiTheme="majorBidi" w:hAnsiTheme="majorBidi" w:cstheme="majorBidi"/>
          <w:b/>
          <w:bCs/>
          <w:noProof/>
        </w:rPr>
        <mc:AlternateContent>
          <mc:Choice Requires="wps">
            <w:drawing>
              <wp:anchor distT="0" distB="0" distL="114300" distR="114300" simplePos="0" relativeHeight="251659264" behindDoc="0" locked="0" layoutInCell="1" allowOverlap="1">
                <wp:simplePos x="0" y="0"/>
                <wp:positionH relativeFrom="column">
                  <wp:posOffset>-11884</wp:posOffset>
                </wp:positionH>
                <wp:positionV relativeFrom="paragraph">
                  <wp:posOffset>76390</wp:posOffset>
                </wp:positionV>
                <wp:extent cx="4298868" cy="5937"/>
                <wp:effectExtent l="0" t="0" r="26035" b="32385"/>
                <wp:wrapNone/>
                <wp:docPr id="1" name="Straight Connector 1"/>
                <wp:cNvGraphicFramePr/>
                <a:graphic xmlns:a="http://schemas.openxmlformats.org/drawingml/2006/main">
                  <a:graphicData uri="http://schemas.microsoft.com/office/word/2010/wordprocessingShape">
                    <wps:wsp>
                      <wps:cNvCnPr/>
                      <wps:spPr>
                        <a:xfrm>
                          <a:off x="0" y="0"/>
                          <a:ext cx="4298868" cy="5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F946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6pt" to="337.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" strokecolor="black [3200]" strokeweight=".5pt">
                <v:stroke joinstyle="miter"/>
              </v:line>
            </w:pict>
          </mc:Fallback>
        </mc:AlternateContent>
      </w:r>
    </w:p>
    <w:p w:rsidR="00A54F22" w:rsidRPr="00C17C29" w:rsidRDefault="00A54F22" w:rsidP="00C17C29">
      <w:pPr>
        <w:jc w:val="both"/>
        <w:rPr>
          <w:rFonts w:asciiTheme="majorBidi" w:hAnsiTheme="majorBidi" w:cstheme="majorBidi"/>
          <w:sz w:val="20"/>
          <w:szCs w:val="20"/>
        </w:rPr>
      </w:pPr>
      <w:r w:rsidRPr="00D95C40">
        <w:rPr>
          <w:rFonts w:asciiTheme="majorBidi" w:hAnsiTheme="majorBidi" w:cstheme="majorBidi"/>
          <w:b/>
          <w:bCs/>
          <w:sz w:val="20"/>
          <w:szCs w:val="20"/>
          <w:lang w:val="id-ID"/>
        </w:rPr>
        <w:t>Abstrak:</w:t>
      </w:r>
      <w:r w:rsidR="00D95C40" w:rsidRPr="00D95C40">
        <w:rPr>
          <w:rFonts w:asciiTheme="majorBidi" w:hAnsiTheme="majorBidi" w:cstheme="majorBidi"/>
          <w:b/>
          <w:bCs/>
          <w:sz w:val="20"/>
          <w:szCs w:val="20"/>
        </w:rPr>
        <w:t xml:space="preserve"> </w:t>
      </w:r>
      <w:r w:rsidR="00D95C40" w:rsidRPr="00D95C40">
        <w:rPr>
          <w:rFonts w:asciiTheme="majorBidi" w:hAnsiTheme="majorBidi" w:cstheme="majorBidi"/>
          <w:sz w:val="20"/>
          <w:szCs w:val="20"/>
        </w:rPr>
        <w:t xml:space="preserve">Artikel ini bertujuan membuktikan </w:t>
      </w:r>
      <w:r w:rsidRPr="00D95C40">
        <w:rPr>
          <w:rFonts w:asciiTheme="majorBidi" w:hAnsiTheme="majorBidi" w:cstheme="majorBidi"/>
          <w:sz w:val="20"/>
          <w:szCs w:val="20"/>
          <w:lang w:val="id-ID"/>
        </w:rPr>
        <w:t xml:space="preserve">hubungan kelengkapan sarana dan prasarana Madrasah dengan keaktifan belajar peserta didik. </w:t>
      </w:r>
      <w:r w:rsidR="00D95C40" w:rsidRPr="00D95C40">
        <w:rPr>
          <w:rFonts w:asciiTheme="majorBidi" w:hAnsiTheme="majorBidi" w:cstheme="majorBidi"/>
          <w:sz w:val="20"/>
          <w:szCs w:val="20"/>
        </w:rPr>
        <w:t>M</w:t>
      </w:r>
      <w:r w:rsidRPr="00D95C40">
        <w:rPr>
          <w:rFonts w:asciiTheme="majorBidi" w:hAnsiTheme="majorBidi" w:cstheme="majorBidi"/>
          <w:sz w:val="20"/>
          <w:szCs w:val="20"/>
          <w:lang w:val="id-ID"/>
        </w:rPr>
        <w:t xml:space="preserve">enggunakan pendekatan kuantitatif, desain penelitiannya menggunakan </w:t>
      </w:r>
      <w:r w:rsidRPr="00D95C40">
        <w:rPr>
          <w:rFonts w:asciiTheme="majorBidi" w:hAnsiTheme="majorBidi" w:cstheme="majorBidi"/>
          <w:i/>
          <w:iCs/>
          <w:sz w:val="20"/>
          <w:szCs w:val="20"/>
          <w:lang w:val="id-ID"/>
        </w:rPr>
        <w:t>expost</w:t>
      </w:r>
      <w:r w:rsidR="00D95C40" w:rsidRPr="00D95C40">
        <w:rPr>
          <w:rFonts w:asciiTheme="majorBidi" w:hAnsiTheme="majorBidi" w:cstheme="majorBidi"/>
          <w:i/>
          <w:iCs/>
          <w:sz w:val="20"/>
          <w:szCs w:val="20"/>
        </w:rPr>
        <w:t xml:space="preserve"> </w:t>
      </w:r>
      <w:r w:rsidRPr="00D95C40">
        <w:rPr>
          <w:rFonts w:asciiTheme="majorBidi" w:hAnsiTheme="majorBidi" w:cstheme="majorBidi"/>
          <w:i/>
          <w:iCs/>
          <w:sz w:val="20"/>
          <w:szCs w:val="20"/>
          <w:lang w:val="id-ID"/>
        </w:rPr>
        <w:t>facto</w:t>
      </w:r>
      <w:r w:rsidRPr="00D95C40">
        <w:rPr>
          <w:rFonts w:asciiTheme="majorBidi" w:hAnsiTheme="majorBidi" w:cstheme="majorBidi"/>
          <w:sz w:val="20"/>
          <w:szCs w:val="20"/>
          <w:lang w:val="id-ID"/>
        </w:rPr>
        <w:t xml:space="preserve"> </w:t>
      </w:r>
      <w:r w:rsidR="00D95C40" w:rsidRPr="00D95C40">
        <w:rPr>
          <w:rFonts w:asciiTheme="majorBidi" w:hAnsiTheme="majorBidi" w:cstheme="majorBidi"/>
          <w:sz w:val="20"/>
          <w:szCs w:val="20"/>
        </w:rPr>
        <w:t>dengan</w:t>
      </w:r>
      <w:r w:rsidRPr="00D95C40">
        <w:rPr>
          <w:rFonts w:asciiTheme="majorBidi" w:hAnsiTheme="majorBidi" w:cstheme="majorBidi"/>
          <w:sz w:val="20"/>
          <w:szCs w:val="20"/>
          <w:lang w:val="id-ID"/>
        </w:rPr>
        <w:t xml:space="preserve"> jenis korelasional. </w:t>
      </w:r>
      <w:r w:rsidR="00D95C40" w:rsidRPr="00D95C40">
        <w:rPr>
          <w:rFonts w:asciiTheme="majorBidi" w:hAnsiTheme="majorBidi" w:cstheme="majorBidi"/>
          <w:sz w:val="20"/>
          <w:szCs w:val="20"/>
        </w:rPr>
        <w:t>D</w:t>
      </w:r>
      <w:r w:rsidRPr="00D95C40">
        <w:rPr>
          <w:rFonts w:asciiTheme="majorBidi" w:hAnsiTheme="majorBidi" w:cstheme="majorBidi"/>
          <w:sz w:val="20"/>
          <w:szCs w:val="20"/>
          <w:lang w:val="id-ID"/>
        </w:rPr>
        <w:t xml:space="preserve">okumentasi dan angket </w:t>
      </w:r>
      <w:r w:rsidR="00D95C40" w:rsidRPr="00D95C40">
        <w:rPr>
          <w:rFonts w:asciiTheme="majorBidi" w:hAnsiTheme="majorBidi" w:cstheme="majorBidi"/>
          <w:sz w:val="20"/>
          <w:szCs w:val="20"/>
        </w:rPr>
        <w:t>digunakan sebagai</w:t>
      </w:r>
      <w:r w:rsidRPr="00D95C40">
        <w:rPr>
          <w:rFonts w:asciiTheme="majorBidi" w:hAnsiTheme="majorBidi" w:cstheme="majorBidi"/>
          <w:sz w:val="20"/>
          <w:szCs w:val="20"/>
          <w:lang w:val="id-ID"/>
        </w:rPr>
        <w:t xml:space="preserve"> teknik pengambilan data. Sedangkan analisis data yang dipakai dalam penelitian ini ialah menggunakan </w:t>
      </w:r>
      <w:r w:rsidRPr="00D95C40">
        <w:rPr>
          <w:rFonts w:asciiTheme="majorBidi" w:hAnsiTheme="majorBidi" w:cstheme="majorBidi"/>
          <w:iCs/>
          <w:sz w:val="20"/>
          <w:szCs w:val="20"/>
          <w:lang w:val="id-ID"/>
        </w:rPr>
        <w:t>product moment</w:t>
      </w:r>
      <w:r w:rsidRPr="00D95C40">
        <w:rPr>
          <w:rFonts w:asciiTheme="majorBidi" w:hAnsiTheme="majorBidi" w:cstheme="majorBidi"/>
          <w:sz w:val="20"/>
          <w:szCs w:val="20"/>
          <w:lang w:val="id-ID"/>
        </w:rPr>
        <w:t xml:space="preserve">, </w:t>
      </w:r>
      <w:r w:rsidRPr="00D95C40">
        <w:rPr>
          <w:rFonts w:asciiTheme="majorBidi" w:hAnsiTheme="majorBidi" w:cstheme="majorBidi"/>
          <w:iCs/>
          <w:sz w:val="20"/>
          <w:szCs w:val="20"/>
          <w:lang w:val="id-ID"/>
        </w:rPr>
        <w:t>cronbach’s alpha</w:t>
      </w:r>
      <w:r w:rsidRPr="00D95C40">
        <w:rPr>
          <w:rFonts w:asciiTheme="majorBidi" w:hAnsiTheme="majorBidi" w:cstheme="majorBidi"/>
          <w:sz w:val="20"/>
          <w:szCs w:val="20"/>
          <w:lang w:val="id-ID"/>
        </w:rPr>
        <w:t xml:space="preserve">, dan uji korelasi spearman rank, yang diuji menggunakan SPSS IBM 20.0. Hasil dari uji </w:t>
      </w:r>
      <w:r w:rsidRPr="00D95C40">
        <w:rPr>
          <w:rFonts w:asciiTheme="majorBidi" w:hAnsiTheme="majorBidi" w:cstheme="majorBidi"/>
          <w:iCs/>
          <w:sz w:val="20"/>
          <w:szCs w:val="20"/>
          <w:lang w:val="id-ID"/>
        </w:rPr>
        <w:t>spearman rank</w:t>
      </w:r>
      <w:r w:rsidRPr="00D95C40">
        <w:rPr>
          <w:rFonts w:asciiTheme="majorBidi" w:hAnsiTheme="majorBidi" w:cstheme="majorBidi"/>
          <w:sz w:val="20"/>
          <w:szCs w:val="20"/>
          <w:lang w:val="id-ID"/>
        </w:rPr>
        <w:t xml:space="preserve"> diperoleh nilai Sig. 0,000 kurang dari 0,05 yang berarti H0 ditolak dan Ha diterima, maka dapat ditarik kesimpulan bahwa ada hubungan kelengkapan sarana dan prasarana Madrasah dengan keaktifan belajar peserta didik. Pada kolom koefisien korelasi diperoleh nilai 0,574 termasuk dalam interval 0,040-0,599 yang artinya memiliki hubungan sedang atau cukup.</w:t>
      </w:r>
    </w:p>
    <w:p w:rsidR="00BB1240" w:rsidRDefault="00BB1240" w:rsidP="00A54F22">
      <w:pPr>
        <w:jc w:val="both"/>
        <w:rPr>
          <w:rFonts w:asciiTheme="majorBidi" w:hAnsiTheme="majorBidi" w:cstheme="majorBidi"/>
          <w:bCs/>
          <w:i/>
          <w:sz w:val="20"/>
          <w:szCs w:val="20"/>
          <w:lang w:val="id-ID"/>
        </w:rPr>
      </w:pPr>
    </w:p>
    <w:p w:rsidR="00A54F22" w:rsidRPr="00BB1240" w:rsidRDefault="00A54F22" w:rsidP="00A54F22">
      <w:pPr>
        <w:jc w:val="both"/>
        <w:rPr>
          <w:rFonts w:asciiTheme="majorBidi" w:hAnsiTheme="majorBidi" w:cstheme="majorBidi"/>
          <w:bCs/>
          <w:i/>
          <w:sz w:val="20"/>
          <w:szCs w:val="20"/>
          <w:lang w:val="id-ID"/>
        </w:rPr>
      </w:pPr>
      <w:r w:rsidRPr="00BB1240">
        <w:rPr>
          <w:rFonts w:asciiTheme="majorBidi" w:hAnsiTheme="majorBidi" w:cstheme="majorBidi"/>
          <w:bCs/>
          <w:i/>
          <w:sz w:val="20"/>
          <w:szCs w:val="20"/>
          <w:lang w:val="id-ID"/>
        </w:rPr>
        <w:t xml:space="preserve">Kata kunci: Sarana dan Prasarana, Keaktifan Belajar </w:t>
      </w:r>
    </w:p>
    <w:p w:rsidR="00A54F22" w:rsidRDefault="00A54F22" w:rsidP="00A54F22">
      <w:pPr>
        <w:tabs>
          <w:tab w:val="left" w:pos="1875"/>
        </w:tabs>
        <w:jc w:val="both"/>
        <w:rPr>
          <w:rFonts w:asciiTheme="majorBidi" w:hAnsiTheme="majorBidi" w:cstheme="majorBidi"/>
          <w:lang w:val="id-ID"/>
        </w:rPr>
      </w:pPr>
      <w:r w:rsidRPr="00D95C40">
        <w:rPr>
          <w:rFonts w:asciiTheme="majorBidi" w:hAnsiTheme="majorBidi" w:cstheme="majorBidi"/>
          <w:lang w:val="id-ID"/>
        </w:rPr>
        <w:tab/>
      </w:r>
    </w:p>
    <w:p w:rsidR="00BB1240" w:rsidRDefault="00BB1240" w:rsidP="00A54F22">
      <w:pPr>
        <w:tabs>
          <w:tab w:val="left" w:pos="1875"/>
        </w:tabs>
        <w:jc w:val="both"/>
        <w:rPr>
          <w:rFonts w:asciiTheme="majorBidi" w:hAnsiTheme="majorBidi" w:cstheme="majorBidi"/>
          <w:lang w:val="id-ID"/>
        </w:rPr>
      </w:pPr>
      <w:r>
        <w:rPr>
          <w:rFonts w:asciiTheme="majorBidi" w:hAnsiTheme="majorBidi" w:cstheme="majorBidi"/>
          <w:noProof/>
        </w:rPr>
        <mc:AlternateContent>
          <mc:Choice Requires="wps">
            <w:drawing>
              <wp:anchor distT="0" distB="0" distL="114300" distR="114300" simplePos="0" relativeHeight="251661312" behindDoc="0" locked="0" layoutInCell="1" allowOverlap="1">
                <wp:simplePos x="0" y="0"/>
                <wp:positionH relativeFrom="column">
                  <wp:posOffset>-24378</wp:posOffset>
                </wp:positionH>
                <wp:positionV relativeFrom="paragraph">
                  <wp:posOffset>64411</wp:posOffset>
                </wp:positionV>
                <wp:extent cx="1017766"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017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0AB8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05pt" to="78.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" strokecolor="black [3200]" strokeweight=".5pt">
                <v:stroke joinstyle="miter"/>
              </v:line>
            </w:pict>
          </mc:Fallback>
        </mc:AlternateContent>
      </w:r>
      <w:r>
        <w:rPr>
          <w:rFonts w:asciiTheme="majorBidi" w:hAnsiTheme="majorBidi" w:cstheme="majorBidi"/>
          <w:noProof/>
        </w:rPr>
        <mc:AlternateContent>
          <mc:Choice Requires="wps">
            <w:drawing>
              <wp:anchor distT="0" distB="0" distL="114300" distR="114300" simplePos="0" relativeHeight="251660288" behindDoc="0" locked="0" layoutInCell="1" allowOverlap="1">
                <wp:simplePos x="0" y="0"/>
                <wp:positionH relativeFrom="column">
                  <wp:posOffset>-40281</wp:posOffset>
                </wp:positionH>
                <wp:positionV relativeFrom="paragraph">
                  <wp:posOffset>91192</wp:posOffset>
                </wp:positionV>
                <wp:extent cx="4349363" cy="469126"/>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349363" cy="469126"/>
                        </a:xfrm>
                        <a:prstGeom prst="rect">
                          <a:avLst/>
                        </a:prstGeom>
                        <a:solidFill>
                          <a:schemeClr val="lt1"/>
                        </a:solidFill>
                        <a:ln w="6350">
                          <a:noFill/>
                        </a:ln>
                      </wps:spPr>
                      <wps:txbx>
                        <w:txbxContent>
                          <w:p w:rsidR="003B17F9" w:rsidRPr="00BB1240" w:rsidRDefault="003B17F9">
                            <w:pPr>
                              <w:rPr>
                                <w:sz w:val="20"/>
                                <w:szCs w:val="20"/>
                              </w:rPr>
                            </w:pPr>
                            <w:r>
                              <w:t>*</w:t>
                            </w:r>
                            <w:r w:rsidRPr="00BB1240">
                              <w:rPr>
                                <w:sz w:val="20"/>
                                <w:szCs w:val="20"/>
                              </w:rPr>
                              <w:t>Alumnus Prodi PAI Fakultas Agama Islam Universitas Hasyim Asy’ari Tebuireng Jombang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7.2pt;width:342.45pt;height:3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" fillcolor="white [3201]" stroked="f" strokeweight=".5pt">
                <v:textbox>
                  <w:txbxContent>
                    <w:p w:rsidR="003B17F9" w:rsidRPr="00BB1240" w:rsidRDefault="003B17F9">
                      <w:pPr>
                        <w:rPr>
                          <w:sz w:val="20"/>
                          <w:szCs w:val="20"/>
                        </w:rPr>
                      </w:pPr>
                      <w:r>
                        <w:t>*</w:t>
                      </w:r>
                      <w:r w:rsidRPr="00BB1240">
                        <w:rPr>
                          <w:sz w:val="20"/>
                          <w:szCs w:val="20"/>
                        </w:rPr>
                        <w:t>Alumnus Prodi PAI Fakultas Agama Islam Universitas Hasyim Asy’ari Tebuireng Jombang</w:t>
                      </w:r>
                    </w:p>
                  </w:txbxContent>
                </v:textbox>
              </v:shape>
            </w:pict>
          </mc:Fallback>
        </mc:AlternateContent>
      </w:r>
    </w:p>
    <w:p w:rsidR="00BB1240" w:rsidRDefault="00BB1240" w:rsidP="00A54F22">
      <w:pPr>
        <w:tabs>
          <w:tab w:val="left" w:pos="1875"/>
        </w:tabs>
        <w:jc w:val="both"/>
        <w:rPr>
          <w:rFonts w:asciiTheme="majorBidi" w:hAnsiTheme="majorBidi" w:cstheme="majorBidi"/>
          <w:lang w:val="id-ID"/>
        </w:rPr>
      </w:pPr>
    </w:p>
    <w:p w:rsidR="00BB1240" w:rsidRDefault="00BB1240" w:rsidP="00A54F22">
      <w:pPr>
        <w:tabs>
          <w:tab w:val="left" w:pos="1875"/>
        </w:tabs>
        <w:jc w:val="both"/>
        <w:rPr>
          <w:rFonts w:asciiTheme="majorBidi" w:hAnsiTheme="majorBidi" w:cstheme="majorBidi"/>
          <w:lang w:val="id-ID"/>
        </w:rPr>
      </w:pPr>
    </w:p>
    <w:p w:rsidR="00A54F22" w:rsidRPr="00D95C40" w:rsidRDefault="00A54F22" w:rsidP="00A54F22">
      <w:pPr>
        <w:rPr>
          <w:rFonts w:asciiTheme="majorBidi" w:hAnsiTheme="majorBidi" w:cstheme="majorBidi"/>
          <w:lang w:val="id-ID"/>
        </w:rPr>
      </w:pPr>
      <w:r w:rsidRPr="00D95C40">
        <w:rPr>
          <w:rFonts w:asciiTheme="majorBidi" w:hAnsiTheme="majorBidi" w:cstheme="majorBidi"/>
          <w:b/>
          <w:bCs/>
          <w:lang w:val="id-ID"/>
        </w:rPr>
        <w:t>PENDAHULUAN</w:t>
      </w:r>
    </w:p>
    <w:p w:rsidR="00A54F22" w:rsidRPr="00D95C40" w:rsidRDefault="00A54F22" w:rsidP="00C17C29">
      <w:pPr>
        <w:pStyle w:val="ListParagraph"/>
        <w:spacing w:after="0" w:line="240" w:lineRule="auto"/>
        <w:ind w:left="0" w:firstLine="567"/>
        <w:jc w:val="both"/>
        <w:rPr>
          <w:rFonts w:asciiTheme="majorBidi" w:hAnsiTheme="majorBidi" w:cstheme="majorBidi"/>
          <w:sz w:val="24"/>
          <w:szCs w:val="24"/>
        </w:rPr>
      </w:pPr>
      <w:r w:rsidRPr="00D95C40">
        <w:rPr>
          <w:rFonts w:asciiTheme="majorBidi" w:hAnsiTheme="majorBidi" w:cstheme="majorBidi"/>
          <w:sz w:val="24"/>
          <w:szCs w:val="24"/>
        </w:rPr>
        <w:t>Pendidikan yaitu suatu kegiatan yang dilakukan untuk memberikan manusia beragam jenis teori dan praktik dengan tujuan</w:t>
      </w:r>
      <w:r w:rsidR="00105AF3">
        <w:rPr>
          <w:rFonts w:asciiTheme="majorBidi" w:hAnsiTheme="majorBidi" w:cstheme="majorBidi"/>
          <w:sz w:val="24"/>
          <w:szCs w:val="24"/>
          <w:lang w:val="en-US"/>
        </w:rPr>
        <w:t xml:space="preserve"> </w:t>
      </w:r>
      <w:r w:rsidRPr="00D95C40">
        <w:rPr>
          <w:rFonts w:asciiTheme="majorBidi" w:hAnsiTheme="majorBidi" w:cstheme="majorBidi"/>
          <w:sz w:val="24"/>
          <w:szCs w:val="24"/>
        </w:rPr>
        <w:t>untuk menyesuaikan diri. Banyak sekali yang akan dibahas ketika berbicara tentang masalah pendidikan. Sudut pandang yang biasa digunakan serta yang paling banyak dilakukan diantaranya: pemberdayaan, penyadaran, perubahan perilaku , serta pencerahan. Berkaitan dengan pendidikan berarti pula dengan bagaimana seseorang itu akan dipandang.</w:t>
      </w:r>
      <w:r w:rsidRPr="00D95C40">
        <w:rPr>
          <w:rStyle w:val="FootnoteReference"/>
          <w:rFonts w:asciiTheme="majorBidi" w:hAnsiTheme="majorBidi" w:cstheme="majorBidi"/>
          <w:sz w:val="24"/>
          <w:szCs w:val="24"/>
        </w:rPr>
        <w:footnoteReference w:id="1"/>
      </w:r>
    </w:p>
    <w:p w:rsidR="00A54F22" w:rsidRPr="00D95C40" w:rsidRDefault="00A54F22" w:rsidP="00C17C29">
      <w:pPr>
        <w:pStyle w:val="ListParagraph"/>
        <w:spacing w:after="0" w:line="240" w:lineRule="auto"/>
        <w:ind w:left="0" w:firstLine="567"/>
        <w:jc w:val="both"/>
        <w:rPr>
          <w:rFonts w:asciiTheme="majorBidi" w:hAnsiTheme="majorBidi" w:cstheme="majorBidi"/>
          <w:sz w:val="24"/>
          <w:szCs w:val="24"/>
        </w:rPr>
      </w:pPr>
      <w:r w:rsidRPr="00D95C40">
        <w:rPr>
          <w:rFonts w:asciiTheme="majorBidi" w:hAnsiTheme="majorBidi" w:cstheme="majorBidi"/>
          <w:sz w:val="24"/>
          <w:szCs w:val="24"/>
        </w:rPr>
        <w:t>Pendidikan dapat dikatakan baik jika pendidikan tersebut dilakukan dengan cara mendidik yang baik pula, yaitu dengan metode berdasarkan pada teori dan praktik mendidik yang sudah disepakati oleh para ahli pendidikan. Pendidikan merupakan suatu cara supaya manusia bisa menumbuhkan bakat yang ada pada dirinya dengan proses pembelajaran. Sebagai seorang pembimbing, guru berperan sebagai faktor penentu keberhasilan peserta didik dalam kegiatan pembelajaran.</w:t>
      </w:r>
      <w:r w:rsidRPr="00D95C40">
        <w:rPr>
          <w:rStyle w:val="FootnoteReference"/>
          <w:rFonts w:asciiTheme="majorBidi" w:hAnsiTheme="majorBidi" w:cstheme="majorBidi"/>
          <w:sz w:val="24"/>
          <w:szCs w:val="24"/>
        </w:rPr>
        <w:t xml:space="preserve"> </w:t>
      </w:r>
      <w:r w:rsidRPr="00D95C40">
        <w:rPr>
          <w:rStyle w:val="FootnoteReference"/>
          <w:rFonts w:asciiTheme="majorBidi" w:hAnsiTheme="majorBidi" w:cstheme="majorBidi"/>
          <w:sz w:val="24"/>
          <w:szCs w:val="24"/>
        </w:rPr>
        <w:footnoteReference w:id="2"/>
      </w:r>
      <w:r w:rsidRPr="00D95C40">
        <w:rPr>
          <w:rFonts w:asciiTheme="majorBidi" w:hAnsiTheme="majorBidi" w:cstheme="majorBidi"/>
          <w:sz w:val="24"/>
          <w:szCs w:val="24"/>
        </w:rPr>
        <w:t xml:space="preserve"> Selain pembimbing atau pendidik, terdapat faktor lain yang berpengaruh terhadap kemajuan peserta didik dalam proses pembelajaran, salah satu faktornya ialah kelengkapan sarana dan prasarana dalam pendidikan. Yang mana keberadaan sarana dan prasarana madrasah berfungsi supaya  mempermudah peserta didik dan juga pendidik agar lebih baik lagi dalam aktivitas pembelajaran serta mengembangkan keaktifan belajar peserta didik. Karena jika sarana dan prasarana suatu madrasah itu baik atau lengkap maka peserta didik menjadi lebih aktif dan lebih rajin dalam aktivitas belajar mengajar. </w:t>
      </w:r>
    </w:p>
    <w:p w:rsidR="00A54F22" w:rsidRPr="00D95C40" w:rsidRDefault="00A54F22" w:rsidP="00C17C29">
      <w:pPr>
        <w:pStyle w:val="ListParagraph"/>
        <w:spacing w:after="0" w:line="240" w:lineRule="auto"/>
        <w:ind w:left="0" w:firstLine="567"/>
        <w:jc w:val="both"/>
        <w:rPr>
          <w:rFonts w:asciiTheme="majorBidi" w:hAnsiTheme="majorBidi" w:cstheme="majorBidi"/>
          <w:sz w:val="24"/>
          <w:szCs w:val="24"/>
        </w:rPr>
      </w:pPr>
      <w:r w:rsidRPr="00D95C40">
        <w:rPr>
          <w:rFonts w:asciiTheme="majorBidi" w:hAnsiTheme="majorBidi" w:cstheme="majorBidi"/>
          <w:sz w:val="24"/>
          <w:szCs w:val="24"/>
        </w:rPr>
        <w:t xml:space="preserve">Sarana dan prasarana termasuk satu dari beberapa faktor yang berperan sebagai alat ukur baik dan buruknya madrasah atau sekolah serta dibutuhkan peningkatan secara berkepanjangan seiring dengan kemajuan ilmu pengetahuan serta teknologi yang sudah maju. Sarana </w:t>
      </w:r>
      <w:r w:rsidRPr="00D95C40">
        <w:rPr>
          <w:rFonts w:asciiTheme="majorBidi" w:hAnsiTheme="majorBidi" w:cstheme="majorBidi"/>
          <w:sz w:val="24"/>
          <w:szCs w:val="24"/>
        </w:rPr>
        <w:lastRenderedPageBreak/>
        <w:t>dan prasarana penting untuk diadakan agar dapat mendukung kemampuan peserta didik supaya bisa mengatasi pesatnya perkembangan teknologi d</w:t>
      </w:r>
      <w:r w:rsidR="00105AF3">
        <w:rPr>
          <w:rFonts w:asciiTheme="majorBidi" w:hAnsiTheme="majorBidi" w:cstheme="majorBidi"/>
          <w:sz w:val="24"/>
          <w:szCs w:val="24"/>
        </w:rPr>
        <w:t>alam pendidikan. Dalam pemenuha</w:t>
      </w:r>
      <w:r w:rsidR="00105AF3">
        <w:rPr>
          <w:rFonts w:asciiTheme="majorBidi" w:hAnsiTheme="majorBidi" w:cstheme="majorBidi"/>
          <w:sz w:val="24"/>
          <w:szCs w:val="24"/>
          <w:lang w:val="en-US"/>
        </w:rPr>
        <w:t xml:space="preserve">n </w:t>
      </w:r>
      <w:r w:rsidRPr="00D95C40">
        <w:rPr>
          <w:rFonts w:asciiTheme="majorBidi" w:hAnsiTheme="majorBidi" w:cstheme="majorBidi"/>
          <w:sz w:val="24"/>
          <w:szCs w:val="24"/>
        </w:rPr>
        <w:t>pendidikan, sarana dan prasarana diperlukan untuk dapat menerapkan pembelajaran yang bersifat efektif dan efisien.</w:t>
      </w:r>
      <w:r w:rsidRPr="00D95C40">
        <w:rPr>
          <w:rStyle w:val="FootnoteReference"/>
          <w:rFonts w:asciiTheme="majorBidi" w:hAnsiTheme="majorBidi" w:cstheme="majorBidi"/>
          <w:sz w:val="24"/>
          <w:szCs w:val="24"/>
        </w:rPr>
        <w:footnoteReference w:id="3"/>
      </w:r>
    </w:p>
    <w:p w:rsidR="00A54F22" w:rsidRPr="00D95C40" w:rsidRDefault="00A54F22" w:rsidP="00C17C29">
      <w:pPr>
        <w:pStyle w:val="ListParagraph"/>
        <w:spacing w:after="0" w:line="240" w:lineRule="auto"/>
        <w:ind w:left="0" w:firstLine="567"/>
        <w:jc w:val="both"/>
        <w:rPr>
          <w:rFonts w:asciiTheme="majorBidi" w:hAnsiTheme="majorBidi" w:cstheme="majorBidi"/>
          <w:sz w:val="24"/>
          <w:szCs w:val="24"/>
        </w:rPr>
      </w:pPr>
      <w:r w:rsidRPr="00D95C40">
        <w:rPr>
          <w:rFonts w:asciiTheme="majorBidi" w:hAnsiTheme="majorBidi" w:cstheme="majorBidi"/>
          <w:sz w:val="24"/>
          <w:szCs w:val="24"/>
        </w:rPr>
        <w:t xml:space="preserve">Di Madrasah Aliyah Negeri 1 Jombang, sarana dan prasarana yang diterapkan sudah sangat baik serta dapat dikatakan lengkap khususnya untuk pembelajaran fiqih, sehingga pembelajaran dapat dilakukan dengan efektif dan efisien. Kondisi tersebut telah dinyatakan dalam bentuk sarana dan prasarana yang terdapat dilingkungan Madrasah seperti adanya masjid untuk tempat ibadah dan sebagai penunjang pembelajaran fiqih seperti tempat praktik shalat jenazah, shalat gerhana, shalat ghaib ketika ada salah satu keluarga guru atau peserta didik yang meninggal dunia. Adanya perpustakaan sebagai penunjang bagi peserta didik untuk lebih memperluas pengetahuan fiqih dengan memanfaatkan secara maksimal. Ketika praktik mengurus jenazah, madrasah juga menyediakan alat-alat yang digunakan dalam praktik tersebut seperti, patung manusia, kain kafan dan lain-lain. Adanya miniatur ka’bah yang digunakan untuk praktik manasik haji. Dan lain sebagainya. </w:t>
      </w:r>
    </w:p>
    <w:p w:rsidR="00A54F22" w:rsidRPr="00D95C40" w:rsidRDefault="00A54F22" w:rsidP="00C17C29">
      <w:pPr>
        <w:pStyle w:val="ListParagraph"/>
        <w:spacing w:after="0" w:line="240" w:lineRule="auto"/>
        <w:ind w:left="0" w:firstLine="567"/>
        <w:jc w:val="both"/>
        <w:rPr>
          <w:rFonts w:ascii="Traditional Arabic" w:hAnsi="Traditional Arabic" w:cs="Traditional Arabic"/>
          <w:sz w:val="24"/>
          <w:szCs w:val="24"/>
        </w:rPr>
      </w:pPr>
      <w:r w:rsidRPr="00D95C40">
        <w:rPr>
          <w:rFonts w:asciiTheme="majorBidi" w:hAnsiTheme="majorBidi" w:cstheme="majorBidi"/>
          <w:sz w:val="24"/>
          <w:szCs w:val="24"/>
        </w:rPr>
        <w:t>Sarana dan prasarana atau fasilitas pendidikan sangat diperlukan dalam pendidikan,  sehingga tertulis dalam Al-Qur’an, salah satunya ialah terdapat dalam Q.S. An-Nahl ayat ke 68-69 Allah SWT. telah menerangkan sebagai berikut:</w:t>
      </w:r>
    </w:p>
    <w:p w:rsidR="00A54F22" w:rsidRPr="00D95C40" w:rsidRDefault="00A54F22" w:rsidP="00A54F22">
      <w:pPr>
        <w:jc w:val="right"/>
        <w:rPr>
          <w:rFonts w:ascii="Traditional Arabic" w:hAnsi="Traditional Arabic" w:cs="Traditional Arabic"/>
          <w:lang w:val="id-ID" w:bidi="ar-EG"/>
        </w:rPr>
      </w:pPr>
      <w:r w:rsidRPr="00D95C40">
        <w:rPr>
          <w:rFonts w:ascii="Traditional Arabic" w:hAnsi="Traditional Arabic" w:cs="Traditional Arabic"/>
          <w:rtl/>
        </w:rPr>
        <w:t>وَأَوْحَىٰ رَبُّكَ إِلَى النَّحْلِ أَنِ اتَّخِذِي مِنَ الْجِبَالِ بُيُوتًا وَمِنَ الشَّجَرِ وَمِمَّا يَعْرِشُونَ</w:t>
      </w:r>
      <w:r w:rsidRPr="00D95C40">
        <w:rPr>
          <w:rFonts w:ascii="Traditional Arabic" w:hAnsi="Traditional Arabic" w:cs="Traditional Arabic"/>
          <w:rtl/>
          <w:lang w:bidi="ar-EG"/>
        </w:rPr>
        <w:t>(٦٨)</w:t>
      </w:r>
      <w:r w:rsidRPr="00D95C40">
        <w:rPr>
          <w:rFonts w:ascii="Traditional Arabic" w:hAnsi="Traditional Arabic" w:cs="Traditional Arabic"/>
          <w:rtl/>
        </w:rPr>
        <w:t>ثُمَّ كُلِي مِنْ كُلِّ الثَّمَرَاتِ فَاسْلُكِي سُبُلَ رَبِّكِ ذُلُلًا ۚ يَخْرُجُ مِنْ بُطُونِهَا شَرَابٌ مُخْتَلِفٌ أَلْوَانُهُ فِيهِ شِفَاءٌ لِلنَّاسِ ۗ إِنَّ فِي ذَٰلِكَ لَآيَةً لِقَوْمٍ يَتَفَكَّرُونَ</w:t>
      </w:r>
      <w:r w:rsidRPr="00D95C40">
        <w:rPr>
          <w:rFonts w:ascii="Traditional Arabic" w:hAnsi="Traditional Arabic" w:cs="Traditional Arabic"/>
          <w:rtl/>
          <w:lang w:bidi="ar-EG"/>
        </w:rPr>
        <w:t>(٦۹)</w:t>
      </w:r>
    </w:p>
    <w:p w:rsidR="00A54F22" w:rsidRPr="00F17B55" w:rsidRDefault="00A54F22" w:rsidP="00C17C29">
      <w:pPr>
        <w:pStyle w:val="ListParagraph"/>
        <w:spacing w:after="0" w:line="240" w:lineRule="auto"/>
        <w:ind w:left="0" w:firstLine="567"/>
        <w:jc w:val="both"/>
        <w:rPr>
          <w:rFonts w:asciiTheme="majorBidi" w:hAnsiTheme="majorBidi" w:cstheme="majorBidi"/>
          <w:sz w:val="24"/>
          <w:szCs w:val="24"/>
          <w:lang w:bidi="ar-EG"/>
        </w:rPr>
      </w:pPr>
      <w:r w:rsidRPr="00F17B55">
        <w:rPr>
          <w:rFonts w:asciiTheme="majorBidi" w:hAnsiTheme="majorBidi" w:cstheme="majorBidi"/>
          <w:sz w:val="24"/>
          <w:szCs w:val="24"/>
          <w:lang w:bidi="ar-EG"/>
        </w:rPr>
        <w:t xml:space="preserve">Ayat diatas menegaskan jika lebah merupakan suatu metode serta peralatan yang digunakan untuk manusia agar merenungkan dan mendalami kekuasaan Allah Swt. yang pada hakikatnya dapat menumbuhkan keyakinan serta keteguhan hubungan seorang hamba kepada Tuhan-Nya. Maka bisa diambil kesimpulan, makan dari sarana dan prasarana ialah fasilitas didalam sekolah yang bisa </w:t>
      </w:r>
      <w:r w:rsidRPr="00F17B55">
        <w:rPr>
          <w:rFonts w:asciiTheme="majorBidi" w:hAnsiTheme="majorBidi" w:cstheme="majorBidi"/>
          <w:sz w:val="24"/>
          <w:szCs w:val="24"/>
          <w:lang w:bidi="ar-EG"/>
        </w:rPr>
        <w:lastRenderedPageBreak/>
        <w:t>digunakan untuk mendukung kegiatan belajar serta mengajar, baik dipakai secara langsung ataupun tidak langsung.</w:t>
      </w:r>
    </w:p>
    <w:p w:rsidR="00A54F22" w:rsidRPr="00F17B55" w:rsidRDefault="00A54F22" w:rsidP="00C17C29">
      <w:pPr>
        <w:pStyle w:val="ListParagraph"/>
        <w:spacing w:after="0" w:line="240" w:lineRule="auto"/>
        <w:ind w:left="0" w:firstLine="567"/>
        <w:jc w:val="both"/>
        <w:rPr>
          <w:rFonts w:asciiTheme="majorBidi" w:hAnsiTheme="majorBidi" w:cstheme="majorBidi"/>
          <w:sz w:val="24"/>
          <w:szCs w:val="24"/>
          <w:lang w:bidi="ar-EG"/>
        </w:rPr>
      </w:pPr>
      <w:r w:rsidRPr="00F17B55">
        <w:rPr>
          <w:rFonts w:asciiTheme="majorBidi" w:hAnsiTheme="majorBidi" w:cstheme="majorBidi"/>
          <w:sz w:val="24"/>
          <w:szCs w:val="24"/>
          <w:lang w:bidi="ar-EG"/>
        </w:rPr>
        <w:t>Dari pengamatan yang peneliti lakukan di Madrasah Aliyah Negeri 1 Jombang, kelengkapan sarana dan prasarana didalamnya dapat dikatakan</w:t>
      </w:r>
      <w:r w:rsidRPr="00D95C40">
        <w:rPr>
          <w:rFonts w:asciiTheme="majorBidi" w:hAnsiTheme="majorBidi" w:cstheme="majorBidi"/>
          <w:lang w:bidi="ar-EG"/>
        </w:rPr>
        <w:t xml:space="preserve"> </w:t>
      </w:r>
      <w:r w:rsidRPr="00F17B55">
        <w:rPr>
          <w:rFonts w:asciiTheme="majorBidi" w:hAnsiTheme="majorBidi" w:cstheme="majorBidi"/>
          <w:sz w:val="24"/>
          <w:szCs w:val="24"/>
          <w:lang w:bidi="ar-EG"/>
        </w:rPr>
        <w:t>memadai, walaupun masih terdapat beberapa peralatan atau perlengkapan masih dalam perbaikan. Memadai disini diartikan bahwasannya sarana dan prasarana yang terdapat di Madrasah Aliyah Negeri 1 Jombang masih cukup untuk digunakan dan dimanfaatkan sebagaimana mestinya. Tetapi, dalam hal keaktifan belajar peserta didik, masih ditemukan peserta didik masih pasif ketika kegiatan pembelajaran berlangsung. Kondisi tersebut terjadi dikarenakan sarana dan prasarana pembelajaran yang ada tidak dimanfaatkan secara maksimal oleh peserta didik. Sedangkan dalam pembelajaran fiqih sarana dan prasarana yang disediakan telah memadai serta dapat membantu terlaksananya kegiatan belajar mengajar di Madrasah.</w:t>
      </w:r>
    </w:p>
    <w:p w:rsidR="00A54F22" w:rsidRPr="00105AF3" w:rsidRDefault="00A54F22" w:rsidP="00A54F22">
      <w:pPr>
        <w:ind w:firstLine="720"/>
        <w:jc w:val="both"/>
        <w:rPr>
          <w:rFonts w:asciiTheme="majorBidi" w:hAnsiTheme="majorBidi" w:cstheme="majorBidi"/>
          <w:sz w:val="16"/>
          <w:szCs w:val="16"/>
          <w:lang w:val="id-ID"/>
        </w:rPr>
      </w:pPr>
    </w:p>
    <w:p w:rsidR="00A54F22" w:rsidRPr="00D95C40" w:rsidRDefault="00A54F22" w:rsidP="00A54F22">
      <w:pPr>
        <w:jc w:val="both"/>
        <w:rPr>
          <w:rFonts w:asciiTheme="majorBidi" w:hAnsiTheme="majorBidi" w:cstheme="majorBidi"/>
          <w:b/>
          <w:bCs/>
          <w:lang w:val="id-ID"/>
        </w:rPr>
      </w:pPr>
      <w:r w:rsidRPr="00D95C40">
        <w:rPr>
          <w:rFonts w:asciiTheme="majorBidi" w:hAnsiTheme="majorBidi" w:cstheme="majorBidi"/>
          <w:b/>
          <w:bCs/>
          <w:lang w:val="id-ID"/>
        </w:rPr>
        <w:t>METODE PENELITIAN</w:t>
      </w:r>
    </w:p>
    <w:p w:rsidR="00A54F22" w:rsidRDefault="00D95C40" w:rsidP="00CD3751">
      <w:pPr>
        <w:ind w:firstLine="567"/>
        <w:jc w:val="both"/>
        <w:rPr>
          <w:rFonts w:asciiTheme="majorBidi" w:hAnsiTheme="majorBidi" w:cstheme="majorBidi"/>
        </w:rPr>
      </w:pPr>
      <w:r>
        <w:rPr>
          <w:rFonts w:asciiTheme="majorBidi" w:hAnsiTheme="majorBidi" w:cstheme="majorBidi"/>
        </w:rPr>
        <w:t>J</w:t>
      </w:r>
      <w:r w:rsidR="00A54F22" w:rsidRPr="00D95C40">
        <w:rPr>
          <w:rFonts w:asciiTheme="majorBidi" w:hAnsiTheme="majorBidi" w:cstheme="majorBidi"/>
          <w:lang w:val="id-ID"/>
        </w:rPr>
        <w:t>enis pendekatan yang digunakan dalam penelitian ini</w:t>
      </w:r>
      <w:r>
        <w:rPr>
          <w:rFonts w:asciiTheme="majorBidi" w:hAnsiTheme="majorBidi" w:cstheme="majorBidi"/>
        </w:rPr>
        <w:t xml:space="preserve"> dalah kuantitatif dengan</w:t>
      </w:r>
      <w:r w:rsidR="00A54F22" w:rsidRPr="00D95C40">
        <w:rPr>
          <w:rFonts w:asciiTheme="majorBidi" w:hAnsiTheme="majorBidi" w:cstheme="majorBidi"/>
          <w:lang w:val="id-ID"/>
        </w:rPr>
        <w:t xml:space="preserve"> desain </w:t>
      </w:r>
      <w:r w:rsidR="00A54F22" w:rsidRPr="00D95C40">
        <w:rPr>
          <w:rFonts w:asciiTheme="majorBidi" w:hAnsiTheme="majorBidi" w:cstheme="majorBidi"/>
          <w:i/>
          <w:iCs/>
          <w:lang w:val="id-ID"/>
        </w:rPr>
        <w:t>expost</w:t>
      </w:r>
      <w:r w:rsidRPr="00D95C40">
        <w:rPr>
          <w:rFonts w:asciiTheme="majorBidi" w:hAnsiTheme="majorBidi" w:cstheme="majorBidi"/>
          <w:i/>
          <w:iCs/>
        </w:rPr>
        <w:t xml:space="preserve"> </w:t>
      </w:r>
      <w:r w:rsidR="00A54F22" w:rsidRPr="00D95C40">
        <w:rPr>
          <w:rFonts w:asciiTheme="majorBidi" w:hAnsiTheme="majorBidi" w:cstheme="majorBidi"/>
          <w:i/>
          <w:iCs/>
          <w:lang w:val="id-ID"/>
        </w:rPr>
        <w:t>facto</w:t>
      </w:r>
      <w:r w:rsidR="00A54F22" w:rsidRPr="00D95C40">
        <w:rPr>
          <w:rFonts w:asciiTheme="majorBidi" w:hAnsiTheme="majorBidi" w:cstheme="majorBidi"/>
          <w:lang w:val="id-ID"/>
        </w:rPr>
        <w:t>, jenis penelitian korelasional. Populasi dalam penelitian ini diambil keseluruhan peserta didik di Madrasah Aliyah Negeri 1 Jombang yang berjumlah 1.472 peserta didik</w:t>
      </w:r>
      <w:r>
        <w:rPr>
          <w:rFonts w:asciiTheme="majorBidi" w:hAnsiTheme="majorBidi" w:cstheme="majorBidi"/>
        </w:rPr>
        <w:t xml:space="preserve"> dengan</w:t>
      </w:r>
      <w:r w:rsidR="00A54F22" w:rsidRPr="00D95C40">
        <w:rPr>
          <w:rFonts w:asciiTheme="majorBidi" w:hAnsiTheme="majorBidi" w:cstheme="majorBidi"/>
          <w:lang w:val="id-ID"/>
        </w:rPr>
        <w:t xml:space="preserve"> sampel berjumlah 147 peserta didik.</w:t>
      </w:r>
      <w:r w:rsidR="008B773A">
        <w:rPr>
          <w:rFonts w:asciiTheme="majorBidi" w:hAnsiTheme="majorBidi" w:cstheme="majorBidi"/>
        </w:rPr>
        <w:t xml:space="preserve"> U</w:t>
      </w:r>
      <w:r w:rsidR="00A54F22" w:rsidRPr="00D95C40">
        <w:rPr>
          <w:rFonts w:asciiTheme="majorBidi" w:hAnsiTheme="majorBidi" w:cstheme="majorBidi"/>
          <w:lang w:val="id-ID"/>
        </w:rPr>
        <w:t xml:space="preserve">ji validitas instrumen penelitian ini memakai </w:t>
      </w:r>
      <w:r w:rsidR="00A54F22" w:rsidRPr="008B773A">
        <w:rPr>
          <w:rFonts w:asciiTheme="majorBidi" w:hAnsiTheme="majorBidi" w:cstheme="majorBidi"/>
          <w:i/>
          <w:lang w:val="id-ID"/>
        </w:rPr>
        <w:t>product moment</w:t>
      </w:r>
      <w:r w:rsidR="00A54F22" w:rsidRPr="00D95C40">
        <w:rPr>
          <w:rFonts w:asciiTheme="majorBidi" w:hAnsiTheme="majorBidi" w:cstheme="majorBidi"/>
          <w:lang w:val="id-ID"/>
        </w:rPr>
        <w:t xml:space="preserve"> dengan ketentuan valid jika tiap butir angket memiliki sig. &lt; 0,0, dan agar memahami valid dan tidaknya sebuah  instrumen dalam penelitian, peneliti menggunakan program SPSS IBM 20.0. Sementara itu, peneliti memakai rumus </w:t>
      </w:r>
      <w:r w:rsidR="00A54F22" w:rsidRPr="00D95C40">
        <w:rPr>
          <w:rFonts w:asciiTheme="majorBidi" w:hAnsiTheme="majorBidi" w:cstheme="majorBidi"/>
          <w:iCs/>
          <w:lang w:val="id-ID"/>
        </w:rPr>
        <w:t>alpha cronbach’s</w:t>
      </w:r>
      <w:r w:rsidR="00A54F22" w:rsidRPr="00D95C40">
        <w:rPr>
          <w:rFonts w:asciiTheme="majorBidi" w:hAnsiTheme="majorBidi" w:cstheme="majorBidi"/>
          <w:lang w:val="id-ID"/>
        </w:rPr>
        <w:t xml:space="preserve"> dalam melakukan uji reliabilitas instrumen, memenuhi ketentuan reliabel jika nilai </w:t>
      </w:r>
      <w:r w:rsidR="00A54F22" w:rsidRPr="00D95C40">
        <w:rPr>
          <w:rFonts w:asciiTheme="majorBidi" w:hAnsiTheme="majorBidi" w:cstheme="majorBidi"/>
          <w:iCs/>
          <w:lang w:val="id-ID"/>
        </w:rPr>
        <w:t>cronbach’s alpha</w:t>
      </w:r>
      <w:r w:rsidR="00A54F22" w:rsidRPr="00D95C40">
        <w:rPr>
          <w:rFonts w:asciiTheme="majorBidi" w:hAnsiTheme="majorBidi" w:cstheme="majorBidi"/>
          <w:lang w:val="id-ID"/>
        </w:rPr>
        <w:t xml:space="preserve"> &gt; 0,6 dengan bantuan program SPSS IBM 20.0.</w:t>
      </w:r>
      <w:r w:rsidR="008B773A">
        <w:rPr>
          <w:rFonts w:asciiTheme="majorBidi" w:hAnsiTheme="majorBidi" w:cstheme="majorBidi"/>
        </w:rPr>
        <w:t xml:space="preserve"> </w:t>
      </w:r>
      <w:r w:rsidR="00A54F22" w:rsidRPr="00D95C40">
        <w:rPr>
          <w:rFonts w:asciiTheme="majorBidi" w:hAnsiTheme="majorBidi" w:cstheme="majorBidi"/>
          <w:lang w:val="id-ID"/>
        </w:rPr>
        <w:t>Dalam pencarian data teknik yang dipakai peneliti dalam penelitian ini ialah menggunakan data dokumentasi dan menyebarkan angket.</w:t>
      </w:r>
      <w:r w:rsidR="008B773A">
        <w:rPr>
          <w:rFonts w:asciiTheme="majorBidi" w:hAnsiTheme="majorBidi" w:cstheme="majorBidi"/>
        </w:rPr>
        <w:t xml:space="preserve"> </w:t>
      </w:r>
      <w:r w:rsidR="00A54F22" w:rsidRPr="00D95C40">
        <w:rPr>
          <w:rFonts w:asciiTheme="majorBidi" w:hAnsiTheme="majorBidi" w:cstheme="majorBidi"/>
          <w:lang w:val="id-ID"/>
        </w:rPr>
        <w:t xml:space="preserve">Sedangkan dalam teknik analisis data, penelitian ini memakai uji korelasi </w:t>
      </w:r>
      <w:r w:rsidR="00A54F22" w:rsidRPr="00D95C40">
        <w:rPr>
          <w:rFonts w:asciiTheme="majorBidi" w:hAnsiTheme="majorBidi" w:cstheme="majorBidi"/>
          <w:iCs/>
          <w:lang w:val="id-ID"/>
        </w:rPr>
        <w:t>spearman rank</w:t>
      </w:r>
      <w:r w:rsidR="00A54F22" w:rsidRPr="00D95C40">
        <w:rPr>
          <w:rFonts w:asciiTheme="majorBidi" w:hAnsiTheme="majorBidi" w:cstheme="majorBidi"/>
          <w:lang w:val="id-ID"/>
        </w:rPr>
        <w:t xml:space="preserve"> jika kriteria Sig.(2-tailed) ≤</w:t>
      </w:r>
      <w:r w:rsidR="00A54F22" w:rsidRPr="00D95C40">
        <w:rPr>
          <w:rFonts w:asciiTheme="majorBidi" w:hAnsiTheme="majorBidi" w:cstheme="majorBidi"/>
        </w:rPr>
        <w:t xml:space="preserve"> α</w:t>
      </w:r>
      <w:r w:rsidR="00A54F22" w:rsidRPr="00D95C40">
        <w:rPr>
          <w:rFonts w:asciiTheme="majorBidi" w:hAnsiTheme="majorBidi" w:cstheme="majorBidi"/>
          <w:lang w:val="id-ID"/>
        </w:rPr>
        <w:t xml:space="preserve"> 0,05,  Ha diterima serta H0 ditolak.</w:t>
      </w:r>
    </w:p>
    <w:p w:rsidR="00CD3751" w:rsidRPr="00105AF3" w:rsidRDefault="00CD3751" w:rsidP="00CD3751">
      <w:pPr>
        <w:ind w:firstLine="567"/>
        <w:jc w:val="both"/>
        <w:rPr>
          <w:rFonts w:asciiTheme="majorBidi" w:hAnsiTheme="majorBidi" w:cstheme="majorBidi"/>
          <w:sz w:val="16"/>
          <w:szCs w:val="16"/>
        </w:rPr>
      </w:pPr>
    </w:p>
    <w:p w:rsidR="00BB1240" w:rsidRDefault="00BB1240" w:rsidP="00A54F22">
      <w:pPr>
        <w:jc w:val="both"/>
        <w:rPr>
          <w:rFonts w:asciiTheme="majorBidi" w:hAnsiTheme="majorBidi" w:cstheme="majorBidi"/>
          <w:b/>
          <w:bCs/>
          <w:lang w:val="id-ID"/>
        </w:rPr>
      </w:pPr>
    </w:p>
    <w:p w:rsidR="00A54F22" w:rsidRPr="00D95C40" w:rsidRDefault="00A54F22" w:rsidP="00A54F22">
      <w:pPr>
        <w:jc w:val="both"/>
        <w:rPr>
          <w:rFonts w:asciiTheme="majorBidi" w:hAnsiTheme="majorBidi" w:cstheme="majorBidi"/>
          <w:b/>
          <w:bCs/>
          <w:lang w:val="id-ID"/>
        </w:rPr>
      </w:pPr>
      <w:r w:rsidRPr="00D95C40">
        <w:rPr>
          <w:rFonts w:asciiTheme="majorBidi" w:hAnsiTheme="majorBidi" w:cstheme="majorBidi"/>
          <w:b/>
          <w:bCs/>
          <w:lang w:val="id-ID"/>
        </w:rPr>
        <w:lastRenderedPageBreak/>
        <w:t xml:space="preserve">HASIL PENELITIAN </w:t>
      </w:r>
    </w:p>
    <w:p w:rsidR="00A54F22" w:rsidRPr="00D95C40" w:rsidRDefault="00A54F22" w:rsidP="00A54F22">
      <w:pPr>
        <w:jc w:val="both"/>
        <w:rPr>
          <w:rFonts w:asciiTheme="majorBidi" w:hAnsiTheme="majorBidi" w:cstheme="majorBidi"/>
          <w:b/>
          <w:bCs/>
          <w:lang w:val="id-ID"/>
        </w:rPr>
      </w:pPr>
      <w:r w:rsidRPr="00D95C40">
        <w:rPr>
          <w:rFonts w:asciiTheme="majorBidi" w:hAnsiTheme="majorBidi" w:cstheme="majorBidi"/>
          <w:b/>
          <w:bCs/>
          <w:lang w:val="id-ID"/>
        </w:rPr>
        <w:t>Kelengkapan Sarana dan Prasarana di Madrasah Aliyah Negeri 1 Jombang</w:t>
      </w:r>
    </w:p>
    <w:p w:rsidR="00A54F22" w:rsidRPr="00D95C40" w:rsidRDefault="00A54F22" w:rsidP="00C17C29">
      <w:pPr>
        <w:ind w:firstLine="567"/>
        <w:jc w:val="both"/>
        <w:rPr>
          <w:rFonts w:asciiTheme="majorBidi" w:hAnsiTheme="majorBidi" w:cstheme="majorBidi"/>
          <w:lang w:val="id-ID"/>
        </w:rPr>
      </w:pPr>
      <w:r w:rsidRPr="00D95C40">
        <w:rPr>
          <w:rFonts w:asciiTheme="majorBidi" w:hAnsiTheme="majorBidi" w:cstheme="majorBidi"/>
          <w:lang w:val="id-ID"/>
        </w:rPr>
        <w:t>Sarana pendidikan merupakan perabot atau perangkat yang secara langsung digunakan dalam aktivitas pembelajaran.</w:t>
      </w:r>
      <w:r w:rsidRPr="00D95C40">
        <w:rPr>
          <w:rStyle w:val="FootnoteReference"/>
          <w:rFonts w:asciiTheme="majorBidi" w:hAnsiTheme="majorBidi" w:cstheme="majorBidi"/>
          <w:sz w:val="24"/>
          <w:lang w:val="id-ID"/>
        </w:rPr>
        <w:footnoteReference w:id="4"/>
      </w:r>
      <w:r w:rsidRPr="00D95C40">
        <w:rPr>
          <w:rFonts w:asciiTheme="majorBidi" w:hAnsiTheme="majorBidi" w:cstheme="majorBidi"/>
          <w:lang w:val="id-ID"/>
        </w:rPr>
        <w:t xml:space="preserve"> Sementara itu, prasarana merupakan fasilitas yang dipakai secara tidak langsung didalam kegiatan belajar mengajar.</w:t>
      </w:r>
      <w:r w:rsidRPr="00D95C40">
        <w:rPr>
          <w:rStyle w:val="FootnoteReference"/>
          <w:rFonts w:asciiTheme="majorBidi" w:hAnsiTheme="majorBidi" w:cstheme="majorBidi"/>
          <w:sz w:val="24"/>
          <w:lang w:val="id-ID"/>
        </w:rPr>
        <w:footnoteReference w:id="5"/>
      </w:r>
    </w:p>
    <w:p w:rsidR="00A54F22" w:rsidRPr="00D95C40" w:rsidRDefault="00A54F22" w:rsidP="00C17C29">
      <w:pPr>
        <w:ind w:firstLine="567"/>
        <w:jc w:val="both"/>
        <w:rPr>
          <w:rFonts w:asciiTheme="majorBidi" w:hAnsiTheme="majorBidi" w:cstheme="majorBidi"/>
          <w:lang w:val="id-ID"/>
        </w:rPr>
      </w:pPr>
      <w:r w:rsidRPr="00D95C40">
        <w:rPr>
          <w:rFonts w:asciiTheme="majorBidi" w:hAnsiTheme="majorBidi" w:cstheme="majorBidi"/>
          <w:lang w:val="id-ID"/>
        </w:rPr>
        <w:t>Dengan kata lain sarana dan prasarana pendidikan, ialah keseluruhan barang bergerak maupun tidak bergerak yang keberadaannya digunakan agar menunjang aktivitas pembelajaran agar pembelajaran berjalan sesuai dengan yang diinginkan.</w:t>
      </w:r>
    </w:p>
    <w:p w:rsidR="00A54F22" w:rsidRPr="00D95C40" w:rsidRDefault="00A54F22" w:rsidP="00C17C29">
      <w:pPr>
        <w:ind w:firstLine="567"/>
        <w:jc w:val="both"/>
        <w:rPr>
          <w:rFonts w:asciiTheme="majorBidi" w:hAnsiTheme="majorBidi" w:cstheme="majorBidi"/>
          <w:lang w:val="id-ID"/>
        </w:rPr>
      </w:pPr>
      <w:r w:rsidRPr="00D95C40">
        <w:rPr>
          <w:rFonts w:asciiTheme="majorBidi" w:hAnsiTheme="majorBidi" w:cstheme="majorBidi"/>
          <w:lang w:val="id-ID"/>
        </w:rPr>
        <w:t>Berikut ini fungsi dari sarana dan prasarana:</w:t>
      </w:r>
    </w:p>
    <w:p w:rsidR="00A54F22" w:rsidRPr="00D95C40" w:rsidRDefault="00A54F22" w:rsidP="003C4888">
      <w:pPr>
        <w:pStyle w:val="ListParagraph"/>
        <w:numPr>
          <w:ilvl w:val="0"/>
          <w:numId w:val="1"/>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Terpeliharanya tugas peserta didik yang sudah diberikan guru berjalan optimal dan baik.</w:t>
      </w:r>
    </w:p>
    <w:p w:rsidR="00A54F22" w:rsidRPr="00D95C40" w:rsidRDefault="00A54F22" w:rsidP="003C4888">
      <w:pPr>
        <w:pStyle w:val="ListParagraph"/>
        <w:numPr>
          <w:ilvl w:val="0"/>
          <w:numId w:val="1"/>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Melengkapi serta memberikan fasilitas kepada peserta didik untuk segala kebutuhan pembelajaran yang diperlukan</w:t>
      </w:r>
    </w:p>
    <w:p w:rsidR="00A54F22" w:rsidRPr="00D95C40" w:rsidRDefault="00A54F22" w:rsidP="00C17C29">
      <w:pPr>
        <w:ind w:firstLine="567"/>
        <w:jc w:val="both"/>
        <w:rPr>
          <w:rFonts w:asciiTheme="majorBidi" w:hAnsiTheme="majorBidi" w:cstheme="majorBidi"/>
        </w:rPr>
      </w:pPr>
      <w:r w:rsidRPr="00D95C40">
        <w:rPr>
          <w:rFonts w:asciiTheme="majorBidi" w:hAnsiTheme="majorBidi" w:cstheme="majorBidi"/>
        </w:rPr>
        <w:t>Sedangkan sarana dan prasarana pendidikan memiliki tujuan agar segala aktivitas yang disediakan tersebut dapat membantu tercapainya tujuan pendidikan dalam suatu madrasah atau sekolah. Rinciannya sebagai berikut:</w:t>
      </w:r>
    </w:p>
    <w:p w:rsidR="00A54F22" w:rsidRPr="00D95C40" w:rsidRDefault="00A54F22" w:rsidP="003C4888">
      <w:pPr>
        <w:pStyle w:val="ListParagraph"/>
        <w:numPr>
          <w:ilvl w:val="0"/>
          <w:numId w:val="2"/>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Menjadikan kondisi lingkungan sekolah teratur, sehingga dapat memungkinkan peserta didik dalam mewujudkan perkembangan pengetahuannya semaksimal mungkin.</w:t>
      </w:r>
    </w:p>
    <w:p w:rsidR="00A54F22" w:rsidRPr="00D95C40" w:rsidRDefault="00A54F22" w:rsidP="003C4888">
      <w:pPr>
        <w:pStyle w:val="ListParagraph"/>
        <w:numPr>
          <w:ilvl w:val="0"/>
          <w:numId w:val="2"/>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Meniadakan rintangan yang dapat mencegah terciptanya interaksi dalam kegiatan belajar mengajar.</w:t>
      </w:r>
    </w:p>
    <w:p w:rsidR="00A54F22" w:rsidRPr="00D95C40" w:rsidRDefault="00A54F22" w:rsidP="003C4888">
      <w:pPr>
        <w:pStyle w:val="ListParagraph"/>
        <w:numPr>
          <w:ilvl w:val="0"/>
          <w:numId w:val="2"/>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Menyempatkan untuk memberikan fasilitas yang dapat mendukung serta menjadikan peserta didik melakukan pembelajaran sesuai dengan kondisi intelektual, lingkungan sosial dan emosional peserta didik didalam aktivitas pembelajaran.</w:t>
      </w:r>
    </w:p>
    <w:p w:rsidR="00A54F22" w:rsidRPr="00D95C40" w:rsidRDefault="00A54F22" w:rsidP="003C4888">
      <w:pPr>
        <w:pStyle w:val="ListParagraph"/>
        <w:numPr>
          <w:ilvl w:val="0"/>
          <w:numId w:val="2"/>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lastRenderedPageBreak/>
        <w:t>Membimbing serta memberikan arahan kepada peserta didik yang sebanding dengan latar belakang sosial, budaya, ekonomi dan kepribadian dirinya.</w:t>
      </w:r>
      <w:r w:rsidRPr="00D95C40">
        <w:rPr>
          <w:rStyle w:val="FootnoteReference"/>
          <w:rFonts w:asciiTheme="majorBidi" w:hAnsiTheme="majorBidi" w:cstheme="majorBidi"/>
          <w:sz w:val="24"/>
          <w:szCs w:val="24"/>
        </w:rPr>
        <w:footnoteReference w:id="6"/>
      </w:r>
      <w:r w:rsidRPr="00D95C40">
        <w:rPr>
          <w:rFonts w:asciiTheme="majorBidi" w:hAnsiTheme="majorBidi" w:cstheme="majorBidi"/>
          <w:sz w:val="24"/>
          <w:szCs w:val="24"/>
        </w:rPr>
        <w:t xml:space="preserve"> </w:t>
      </w:r>
    </w:p>
    <w:p w:rsidR="00A54F22" w:rsidRPr="00D95C40" w:rsidRDefault="00A54F22" w:rsidP="00C17C29">
      <w:pPr>
        <w:ind w:firstLine="567"/>
        <w:jc w:val="both"/>
        <w:rPr>
          <w:rFonts w:asciiTheme="majorBidi" w:hAnsiTheme="majorBidi" w:cstheme="majorBidi"/>
        </w:rPr>
      </w:pPr>
      <w:r w:rsidRPr="00D95C40">
        <w:rPr>
          <w:rFonts w:asciiTheme="majorBidi" w:hAnsiTheme="majorBidi" w:cstheme="majorBidi"/>
        </w:rPr>
        <w:t>Tertulis PP No. 19 Tahun 2005 pasal 42 dijelaskan bahwasannya standar sarana dan prasarana meliputi:</w:t>
      </w:r>
    </w:p>
    <w:p w:rsidR="00A54F22" w:rsidRPr="00D95C40" w:rsidRDefault="00A54F22" w:rsidP="003C4888">
      <w:pPr>
        <w:pStyle w:val="ListParagraph"/>
        <w:numPr>
          <w:ilvl w:val="0"/>
          <w:numId w:val="3"/>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 xml:space="preserve">Satuan pendidikan harus mempunyai sarana pendidikan, beberapa diantaranya seperti: barang-barang, alat-alat pendidikan, bahan pembelajaran, buku atau  sumber belajar lain, bahan habis pakai dan peralatan lainnya yang dapat dipakai dalam mendukung aktivitas pembelajaran yang baik dan dapat dipakai dalam jangka waktu lama. </w:t>
      </w:r>
    </w:p>
    <w:p w:rsidR="00A54F22" w:rsidRPr="00D95C40" w:rsidRDefault="00A54F22" w:rsidP="003C4888">
      <w:pPr>
        <w:pStyle w:val="ListParagraph"/>
        <w:numPr>
          <w:ilvl w:val="0"/>
          <w:numId w:val="3"/>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Satuan pendidikan harus mempunyai prasarana seperti, tanah, ruangan kelas, ruangan pemimpin, ruang guru, ruang tenaga kependidikan, perpustakaan, laboratorium, ruang praktik, ruang unit produksi, kantin, instalasi daya serta jasa, tempat berolahraga, masjid atau musholla, tempat bermain, tempat berkreasi,serta ruangan ataupun tempat lain yang penting dan dipakai dalam mendukung aktivitas pembelajaran secara teratur dan berkelanjutan.</w:t>
      </w:r>
    </w:p>
    <w:p w:rsidR="00A54F22" w:rsidRPr="00D95C40" w:rsidRDefault="00A54F22" w:rsidP="00A54F22">
      <w:pPr>
        <w:pStyle w:val="ListParagraph"/>
        <w:spacing w:after="0" w:line="240" w:lineRule="auto"/>
        <w:ind w:left="360" w:firstLine="360"/>
        <w:jc w:val="both"/>
        <w:rPr>
          <w:rFonts w:asciiTheme="majorBidi" w:hAnsiTheme="majorBidi" w:cstheme="majorBidi"/>
          <w:sz w:val="24"/>
          <w:szCs w:val="24"/>
        </w:rPr>
      </w:pPr>
      <w:r w:rsidRPr="00D95C40">
        <w:rPr>
          <w:rFonts w:asciiTheme="majorBidi" w:hAnsiTheme="majorBidi" w:cstheme="majorBidi"/>
          <w:sz w:val="24"/>
          <w:szCs w:val="24"/>
        </w:rPr>
        <w:t>Berdasarkan ketentuan menteri Pendidikan  dan Kebudayaan No 079/1975, sarana pendidikan yang dijelaskan sebagai berikut:</w:t>
      </w:r>
    </w:p>
    <w:p w:rsidR="00A54F22" w:rsidRPr="00D95C40" w:rsidRDefault="00A54F22" w:rsidP="003C4888">
      <w:pPr>
        <w:pStyle w:val="ListParagraph"/>
        <w:numPr>
          <w:ilvl w:val="0"/>
          <w:numId w:val="4"/>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Gedung serta perlengkapan didalam sekolah.</w:t>
      </w:r>
    </w:p>
    <w:p w:rsidR="00A54F22" w:rsidRPr="00D95C40" w:rsidRDefault="00A54F22" w:rsidP="003C4888">
      <w:pPr>
        <w:pStyle w:val="ListParagraph"/>
        <w:numPr>
          <w:ilvl w:val="0"/>
          <w:numId w:val="4"/>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Alat-alat pembelajaran termasuk inventarisasi, alat-alat peraga, serta laboratorium.</w:t>
      </w:r>
    </w:p>
    <w:p w:rsidR="00A54F22" w:rsidRPr="00D95C40" w:rsidRDefault="00A54F22" w:rsidP="003C4888">
      <w:pPr>
        <w:pStyle w:val="ListParagraph"/>
        <w:numPr>
          <w:ilvl w:val="0"/>
          <w:numId w:val="4"/>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Media pendidikan yang dikelompokkan menjadi audiovisual yang memakai alat penampil serta media yang tidak memakai alat penampil.</w:t>
      </w:r>
      <w:r w:rsidRPr="00D95C40">
        <w:rPr>
          <w:rStyle w:val="FootnoteReference"/>
          <w:rFonts w:asciiTheme="majorBidi" w:hAnsiTheme="majorBidi" w:cstheme="majorBidi"/>
          <w:sz w:val="24"/>
          <w:szCs w:val="24"/>
        </w:rPr>
        <w:footnoteReference w:id="7"/>
      </w:r>
    </w:p>
    <w:p w:rsidR="00A54F22" w:rsidRPr="00D95C40" w:rsidRDefault="00A54F22" w:rsidP="00A54F22">
      <w:pPr>
        <w:pStyle w:val="ListParagraph"/>
        <w:spacing w:after="0" w:line="240" w:lineRule="auto"/>
        <w:ind w:left="360" w:firstLine="360"/>
        <w:jc w:val="both"/>
        <w:rPr>
          <w:rFonts w:asciiTheme="majorBidi" w:hAnsiTheme="majorBidi" w:cstheme="majorBidi"/>
          <w:sz w:val="24"/>
          <w:szCs w:val="24"/>
        </w:rPr>
      </w:pPr>
      <w:r w:rsidRPr="00D95C40">
        <w:rPr>
          <w:rFonts w:asciiTheme="majorBidi" w:hAnsiTheme="majorBidi" w:cstheme="majorBidi"/>
          <w:sz w:val="24"/>
          <w:szCs w:val="24"/>
        </w:rPr>
        <w:t>Sarana dalam  pendidikan bisa dikelompokkan dalam beberapa jenis, yaitu:</w:t>
      </w:r>
    </w:p>
    <w:p w:rsidR="00A54F22" w:rsidRPr="00D95C40" w:rsidRDefault="00A54F22" w:rsidP="003C4888">
      <w:pPr>
        <w:pStyle w:val="ListParagraph"/>
        <w:numPr>
          <w:ilvl w:val="0"/>
          <w:numId w:val="5"/>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lastRenderedPageBreak/>
        <w:t xml:space="preserve">Dari segi pemakaiannya, terdapat dua jenis sarana dalam pendidikan yakni sarana pendidikan yang bisa habis dipakai dan sarana yang dapat bertahan lama. </w:t>
      </w:r>
    </w:p>
    <w:p w:rsidR="00A54F22" w:rsidRPr="00D95C40" w:rsidRDefault="00A54F22" w:rsidP="003C4888">
      <w:pPr>
        <w:pStyle w:val="ListParagraph"/>
        <w:numPr>
          <w:ilvl w:val="0"/>
          <w:numId w:val="6"/>
        </w:numPr>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Sarana dalam pendidikan yang habis dipakai dapat berupa alat atau bahan dalam pembelajaran yang ketika dipakai secara terus menerus dapat habis untuk waktu yang singkat. contohnya: alat tulis, alat bersih-bersih dan lain sebagainya.</w:t>
      </w:r>
    </w:p>
    <w:p w:rsidR="00A54F22" w:rsidRPr="00D95C40" w:rsidRDefault="00A54F22" w:rsidP="003C4888">
      <w:pPr>
        <w:pStyle w:val="ListParagraph"/>
        <w:numPr>
          <w:ilvl w:val="0"/>
          <w:numId w:val="6"/>
        </w:numPr>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 xml:space="preserve">Sarana dalam pendidikan yang tahan lama terdiri dari kumpulan alat dan bahan pembelajaran yang bisa dipergunakan dalam batas waktu yang cukup lama. Contohnya: peralatan sepak bola, peralatan kantor dan lain sebagainya. </w:t>
      </w:r>
    </w:p>
    <w:p w:rsidR="00A54F22" w:rsidRPr="00D95C40" w:rsidRDefault="00A54F22" w:rsidP="003C4888">
      <w:pPr>
        <w:pStyle w:val="ListParagraph"/>
        <w:numPr>
          <w:ilvl w:val="0"/>
          <w:numId w:val="5"/>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Dilihat dari bergerak dan tidak bergerak saat digunakan ketika aktivitas belajar mengajar, terdapat dua jenis yakni sarana dalam pendidikan yang bergerak serta sarana dalam pendidikan yang tidak bergerak.</w:t>
      </w:r>
    </w:p>
    <w:p w:rsidR="00A54F22" w:rsidRPr="00D95C40" w:rsidRDefault="00A54F22" w:rsidP="003C4888">
      <w:pPr>
        <w:pStyle w:val="ListParagraph"/>
        <w:numPr>
          <w:ilvl w:val="0"/>
          <w:numId w:val="7"/>
        </w:numPr>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Sarana dalam pendidikan yang dapat bergerak terdiri dari sarana yang dapat diubah serta diganti menurut keinginan konsumen. Misalnya: meja guru, kursi dan sebagainya.</w:t>
      </w:r>
    </w:p>
    <w:tbl>
      <w:tblPr>
        <w:tblStyle w:val="TableGrid"/>
        <w:tblpPr w:leftFromText="180" w:rightFromText="180" w:vertAnchor="text" w:horzAnchor="margin" w:tblpX="175" w:tblpY="280"/>
        <w:tblW w:w="7290" w:type="dxa"/>
        <w:tblLook w:val="04A0" w:firstRow="1" w:lastRow="0" w:firstColumn="1" w:lastColumn="0" w:noHBand="0" w:noVBand="1"/>
      </w:tblPr>
      <w:tblGrid>
        <w:gridCol w:w="541"/>
        <w:gridCol w:w="714"/>
        <w:gridCol w:w="810"/>
        <w:gridCol w:w="1304"/>
        <w:gridCol w:w="986"/>
        <w:gridCol w:w="1218"/>
        <w:gridCol w:w="689"/>
        <w:gridCol w:w="1028"/>
      </w:tblGrid>
      <w:tr w:rsidR="00A54F22" w:rsidRPr="00F17B55" w:rsidTr="00CD3751">
        <w:trPr>
          <w:tblHeader/>
        </w:trPr>
        <w:tc>
          <w:tcPr>
            <w:tcW w:w="541"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714"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c>
          <w:tcPr>
            <w:tcW w:w="810"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1304"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c>
          <w:tcPr>
            <w:tcW w:w="986"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1218"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c>
          <w:tcPr>
            <w:tcW w:w="689"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1028"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r>
      <w:tr w:rsidR="00A54F22" w:rsidRPr="00F17B55" w:rsidTr="00CD3751">
        <w:trPr>
          <w:trHeight w:val="71"/>
        </w:trPr>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38.</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93</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75.</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105</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112.</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93</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39.</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81</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76.</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128</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113.</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110</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40.</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55</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77.</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111</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114.</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110</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41.</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89</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78.</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121</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115.</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92</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87</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42.</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92</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79.</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115</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116.</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99</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91</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43.</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96</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80.</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97</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117.</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114</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80</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44.</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83</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81.</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113</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118.</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108</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45.</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106</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82.</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119.</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93</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86</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46.</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115</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83.</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115</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120.</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103</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47.</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105</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84.</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121.</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48.</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103</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110</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122.</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98</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84</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49.</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112</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86.</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119</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123.</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82</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50.</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111</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87.</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104</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124.</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79</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87</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51.</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129</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88.</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131</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125.</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93</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83</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52.</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111</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89.</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127</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126.</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97</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53.</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133</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90.</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97</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127.</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104</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54.</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91.</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92</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128.</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81</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55.</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126</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92.</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117</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129.</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96</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19.</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56.</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104</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93.</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130.</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111</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lastRenderedPageBreak/>
              <w:t>20.</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110</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57.</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102</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94.</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108</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131.</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87</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21.</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91</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58.</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116</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95.</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118</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132.</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104</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22.</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59.</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101</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96.</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106</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133.</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101</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23.</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60.</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118</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97.</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108</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134.</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103</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24.</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61.</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123</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98.</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119</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135.</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88</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25.</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67</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62.</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127</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99.</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117</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136.</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107</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26.</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88</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63.</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116</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100.</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116</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137.</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88</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27.</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83</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64.</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100</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101.</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111</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138.</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28.</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96</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65.</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100</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102.</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113</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139.</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95</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29.</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66.</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103.</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91</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30.</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81</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67.</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110</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104.</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112</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141.</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95</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31.</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68.</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93</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105.</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114</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142.</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98</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32.</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76</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69.</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104</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106.</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89</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143.</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123</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33.</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76</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70.</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102</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107.</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100</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144.</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128</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34.</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70</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71.</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116</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108.</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100</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145.</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108</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35.</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72.</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132</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101</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146.</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r>
      <w:tr w:rsidR="00A54F22" w:rsidRPr="00F17B55" w:rsidTr="00CD3751">
        <w:tc>
          <w:tcPr>
            <w:tcW w:w="54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36.</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82</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73.</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84</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110.</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94</w:t>
            </w:r>
          </w:p>
        </w:tc>
        <w:tc>
          <w:tcPr>
            <w:tcW w:w="689"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c>
          <w:tcPr>
            <w:tcW w:w="102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91</w:t>
            </w:r>
          </w:p>
        </w:tc>
      </w:tr>
      <w:tr w:rsidR="00A54F22" w:rsidRPr="00F17B55" w:rsidTr="00CD3751">
        <w:trPr>
          <w:trHeight w:val="275"/>
        </w:trPr>
        <w:tc>
          <w:tcPr>
            <w:tcW w:w="541" w:type="dxa"/>
            <w:vAlign w:val="bottom"/>
          </w:tcPr>
          <w:p w:rsidR="00A54F22" w:rsidRPr="00CD3751" w:rsidRDefault="00A54F22" w:rsidP="00F17B55">
            <w:pPr>
              <w:rPr>
                <w:rFonts w:asciiTheme="majorBidi" w:hAnsiTheme="majorBidi" w:cstheme="majorBidi"/>
                <w:color w:val="000000"/>
                <w:sz w:val="18"/>
                <w:szCs w:val="18"/>
              </w:rPr>
            </w:pPr>
            <w:r w:rsidRPr="00CD3751">
              <w:rPr>
                <w:rFonts w:asciiTheme="majorBidi" w:hAnsiTheme="majorBidi" w:cstheme="majorBidi"/>
                <w:color w:val="000000"/>
                <w:sz w:val="18"/>
                <w:szCs w:val="18"/>
              </w:rPr>
              <w:t>37.</w:t>
            </w:r>
          </w:p>
        </w:tc>
        <w:tc>
          <w:tcPr>
            <w:tcW w:w="71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75</w:t>
            </w:r>
          </w:p>
        </w:tc>
        <w:tc>
          <w:tcPr>
            <w:tcW w:w="81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74.</w:t>
            </w:r>
          </w:p>
        </w:tc>
        <w:tc>
          <w:tcPr>
            <w:tcW w:w="130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116</w:t>
            </w:r>
          </w:p>
        </w:tc>
        <w:tc>
          <w:tcPr>
            <w:tcW w:w="986"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111.</w:t>
            </w:r>
          </w:p>
        </w:tc>
        <w:tc>
          <w:tcPr>
            <w:tcW w:w="1218"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107</w:t>
            </w:r>
          </w:p>
        </w:tc>
        <w:tc>
          <w:tcPr>
            <w:tcW w:w="689" w:type="dxa"/>
            <w:vAlign w:val="bottom"/>
          </w:tcPr>
          <w:p w:rsidR="00A54F22" w:rsidRPr="00CD3751" w:rsidRDefault="00F17B55"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w:t>
            </w:r>
          </w:p>
        </w:tc>
        <w:tc>
          <w:tcPr>
            <w:tcW w:w="1028" w:type="dxa"/>
          </w:tcPr>
          <w:p w:rsidR="00A54F22" w:rsidRPr="00CD3751" w:rsidRDefault="00F17B55" w:rsidP="00F17B55">
            <w:pPr>
              <w:pStyle w:val="ListParagraph"/>
              <w:tabs>
                <w:tab w:val="left" w:pos="233"/>
                <w:tab w:val="center" w:pos="406"/>
                <w:tab w:val="left" w:pos="720"/>
                <w:tab w:val="left" w:pos="1440"/>
              </w:tabs>
              <w:spacing w:after="0"/>
              <w:ind w:left="0"/>
              <w:rPr>
                <w:rFonts w:asciiTheme="majorBidi" w:hAnsiTheme="majorBidi" w:cstheme="majorBidi"/>
                <w:sz w:val="18"/>
                <w:szCs w:val="18"/>
              </w:rPr>
            </w:pPr>
            <w:r w:rsidRPr="00CD3751">
              <w:rPr>
                <w:rFonts w:asciiTheme="majorBidi" w:hAnsiTheme="majorBidi" w:cstheme="majorBidi"/>
                <w:color w:val="000000"/>
                <w:sz w:val="18"/>
                <w:szCs w:val="18"/>
              </w:rPr>
              <w:tab/>
            </w:r>
            <w:r w:rsidRPr="00CD3751">
              <w:rPr>
                <w:rFonts w:asciiTheme="majorBidi" w:hAnsiTheme="majorBidi" w:cstheme="majorBidi"/>
                <w:color w:val="000000"/>
                <w:sz w:val="18"/>
                <w:szCs w:val="18"/>
              </w:rPr>
              <w:tab/>
              <w:t>-</w:t>
            </w:r>
          </w:p>
        </w:tc>
      </w:tr>
    </w:tbl>
    <w:p w:rsidR="00A54F22" w:rsidRPr="00D95C40" w:rsidRDefault="00A54F22" w:rsidP="003C4888">
      <w:pPr>
        <w:pStyle w:val="ListParagraph"/>
        <w:numPr>
          <w:ilvl w:val="0"/>
          <w:numId w:val="7"/>
        </w:numPr>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 xml:space="preserve">Sarana dalam pendidikan yang tidak bergerak yakni seluruh alat serta perangkat dalam pendidikan yang tidak dapat diubah dan dipindah secara mudah. Misalnya: lahan, bangunan, gedung pertemuan dan lain-lain.  </w:t>
      </w:r>
    </w:p>
    <w:p w:rsidR="00A54F22" w:rsidRPr="00D95C40" w:rsidRDefault="00A54F22" w:rsidP="003C4888">
      <w:pPr>
        <w:pStyle w:val="ListParagraph"/>
        <w:numPr>
          <w:ilvl w:val="0"/>
          <w:numId w:val="5"/>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Dapat dilihat dari kaitannya dalam proses pembelajaran, terdapat dua bentuk yakni sarana dalam pendidikan yang dapat dipakai ketika pembelajaran berlangsung, contohnya: alat tulis, alat peraga, media dalam pembelajaran dan lain sebagainya yang dapat dipakai oleh guru ketika kegiatan pembelajaran. Sedangkan sarana dalam pendidikan yang dipakai secara tidak langsung dalam pembelajaran, contohnya: alat yang ada dikantor dan peralatan tata usaha dan lain-lain.</w:t>
      </w:r>
    </w:p>
    <w:p w:rsidR="00A54F22" w:rsidRPr="00D95C40" w:rsidRDefault="00A54F22" w:rsidP="00A54F22">
      <w:pPr>
        <w:pStyle w:val="ListParagraph"/>
        <w:spacing w:after="0" w:line="240" w:lineRule="auto"/>
        <w:ind w:left="360" w:firstLine="360"/>
        <w:jc w:val="both"/>
        <w:rPr>
          <w:rFonts w:asciiTheme="majorBidi" w:hAnsiTheme="majorBidi" w:cstheme="majorBidi"/>
          <w:sz w:val="24"/>
          <w:szCs w:val="24"/>
        </w:rPr>
      </w:pPr>
      <w:r w:rsidRPr="00D95C40">
        <w:rPr>
          <w:rFonts w:asciiTheme="majorBidi" w:hAnsiTheme="majorBidi" w:cstheme="majorBidi"/>
          <w:sz w:val="24"/>
          <w:szCs w:val="24"/>
        </w:rPr>
        <w:t>Sementara itu, prasarana dalam pendidikan dapat terbagi menjadi dua jenis, yakni:</w:t>
      </w:r>
    </w:p>
    <w:p w:rsidR="00A54F22" w:rsidRPr="00D95C40" w:rsidRDefault="00A54F22" w:rsidP="003C4888">
      <w:pPr>
        <w:pStyle w:val="ListParagraph"/>
        <w:numPr>
          <w:ilvl w:val="0"/>
          <w:numId w:val="8"/>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Prasarana dalam pendidikan yang dapat dipakai secara langsung dalam aktivitas pembelajaran, misalnya: ruangan kelas, ruangan praktik, lapangan olahraga, laboratorium serta lainnya.</w:t>
      </w:r>
    </w:p>
    <w:p w:rsidR="00A54F22" w:rsidRPr="00D95C40" w:rsidRDefault="00A54F22" w:rsidP="003C4888">
      <w:pPr>
        <w:pStyle w:val="ListParagraph"/>
        <w:numPr>
          <w:ilvl w:val="0"/>
          <w:numId w:val="8"/>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Prasarana dalam pendidikan yang kehadirannya tidak dipakai langsung dalam kegiatan pendidikan, misalnya: masjid, ruang kepala sekolah, tempat parkir, ruang tata usaha dan lain sebagainya.</w:t>
      </w:r>
    </w:p>
    <w:p w:rsidR="00A54F22" w:rsidRPr="00D95C40" w:rsidRDefault="00A54F22" w:rsidP="00A54F22">
      <w:pPr>
        <w:pStyle w:val="ListParagraph"/>
        <w:spacing w:after="0" w:line="240" w:lineRule="auto"/>
        <w:ind w:left="360" w:firstLine="360"/>
        <w:jc w:val="both"/>
        <w:rPr>
          <w:rFonts w:asciiTheme="majorBidi" w:hAnsiTheme="majorBidi" w:cstheme="majorBidi"/>
          <w:sz w:val="24"/>
          <w:szCs w:val="24"/>
        </w:rPr>
      </w:pPr>
      <w:r w:rsidRPr="00D95C40">
        <w:rPr>
          <w:rFonts w:asciiTheme="majorBidi" w:hAnsiTheme="majorBidi" w:cstheme="majorBidi"/>
          <w:sz w:val="24"/>
          <w:szCs w:val="24"/>
        </w:rPr>
        <w:lastRenderedPageBreak/>
        <w:t>Berdasarkan paparan tersebut diatas, bisa diambil kesimpulan bahwa kaitannya dengan aktivitas belajar ialah sarana dan prasarana pendidikan terbagi menjadi dua yakni sarana dan prasarana pendidikan langsung dan tidak langsung.</w:t>
      </w:r>
    </w:p>
    <w:p w:rsidR="00A54F22" w:rsidRPr="00D95C40" w:rsidRDefault="00A54F22" w:rsidP="00A54F22">
      <w:pPr>
        <w:pStyle w:val="ListParagraph"/>
        <w:spacing w:after="0" w:line="240" w:lineRule="auto"/>
        <w:ind w:left="0" w:firstLine="360"/>
        <w:jc w:val="both"/>
        <w:rPr>
          <w:rFonts w:asciiTheme="majorBidi" w:hAnsiTheme="majorBidi" w:cstheme="majorBidi"/>
          <w:sz w:val="24"/>
          <w:szCs w:val="24"/>
        </w:rPr>
      </w:pPr>
      <w:r w:rsidRPr="00D95C40">
        <w:rPr>
          <w:rFonts w:asciiTheme="majorBidi" w:hAnsiTheme="majorBidi" w:cstheme="majorBidi"/>
          <w:sz w:val="24"/>
          <w:szCs w:val="24"/>
        </w:rPr>
        <w:t>Berdasarkan hasil dari penelitian dari variabel X, sehingga didapatkan data dibawah ini:</w:t>
      </w:r>
    </w:p>
    <w:p w:rsidR="00A54F22" w:rsidRPr="00D93F85" w:rsidRDefault="00A54F22" w:rsidP="00D93F85">
      <w:pPr>
        <w:pStyle w:val="ListParagraph"/>
        <w:spacing w:after="0" w:line="240" w:lineRule="auto"/>
        <w:ind w:left="360" w:firstLine="360"/>
        <w:jc w:val="both"/>
        <w:rPr>
          <w:rFonts w:asciiTheme="majorBidi" w:hAnsiTheme="majorBidi" w:cstheme="majorBidi"/>
          <w:sz w:val="24"/>
          <w:szCs w:val="24"/>
          <w:lang w:val="en-US"/>
        </w:rPr>
      </w:pPr>
      <w:r w:rsidRPr="00D95C40">
        <w:rPr>
          <w:rFonts w:asciiTheme="majorBidi" w:hAnsiTheme="majorBidi" w:cstheme="majorBidi"/>
          <w:sz w:val="24"/>
          <w:szCs w:val="24"/>
        </w:rPr>
        <w:t>Tabel 1 Data Hasil Penelitian Sarana Dan Prasarana Madrasah (Variabel X)</w:t>
      </w:r>
    </w:p>
    <w:p w:rsidR="00A54F22" w:rsidRPr="00D95C40" w:rsidRDefault="00A54F22" w:rsidP="00A54F22">
      <w:pPr>
        <w:pStyle w:val="ListParagraph"/>
        <w:spacing w:after="0" w:line="240" w:lineRule="auto"/>
        <w:ind w:left="0" w:firstLine="360"/>
        <w:jc w:val="both"/>
        <w:rPr>
          <w:rFonts w:asciiTheme="majorBidi" w:hAnsiTheme="majorBidi" w:cstheme="majorBidi"/>
          <w:sz w:val="24"/>
          <w:szCs w:val="24"/>
        </w:rPr>
      </w:pPr>
      <w:r w:rsidRPr="00D95C40">
        <w:rPr>
          <w:rFonts w:asciiTheme="majorBidi" w:hAnsiTheme="majorBidi" w:cstheme="majorBidi"/>
          <w:sz w:val="24"/>
          <w:szCs w:val="24"/>
        </w:rPr>
        <w:t>Dari tabel diatas dapat dilakukan analisa data tentang sarana dan prasarana Madrasah dari hasil pengambilan data di Madrasah Aliyah Negeri 1 Jombang serta dapat diketahui bahwa rentang nilai dari kelengkapan sarana dan prasarana madrasah dengan skor tertinggi 140 dan skor terendah 55. Sedangkan  presentase mengenai kelengkapan sarana dan prasarana Madrasah ialah berjumlah 41 peserta didik (27,9%) dikategorikan sangat baik, 97 peserta didik (66%) dengan kategori baik, dan 9 peserta didik (6,1%) dengan kategoru kurang baik. Sedangkan untuk mengetahui presentasi secara umum, dapat menggunakan rumus sebagai berikut:</w:t>
      </w:r>
    </w:p>
    <w:p w:rsidR="00A54F22" w:rsidRPr="00105AF3" w:rsidRDefault="00A54F22" w:rsidP="00A54F22">
      <w:pPr>
        <w:pStyle w:val="ListParagraph"/>
        <w:spacing w:after="0" w:line="240" w:lineRule="auto"/>
        <w:ind w:left="360" w:firstLine="360"/>
        <w:jc w:val="both"/>
        <w:rPr>
          <w:rFonts w:asciiTheme="majorBidi" w:hAnsiTheme="majorBidi" w:cstheme="majorBidi"/>
          <w:sz w:val="16"/>
          <w:szCs w:val="16"/>
        </w:rPr>
      </w:pPr>
    </w:p>
    <w:p w:rsidR="00A54F22" w:rsidRPr="00105AF3" w:rsidRDefault="00D95C40" w:rsidP="00A54F22">
      <w:pPr>
        <w:ind w:firstLine="720"/>
        <w:jc w:val="both"/>
        <w:rPr>
          <w:rFonts w:asciiTheme="majorBidi" w:eastAsiaTheme="minorEastAsia" w:hAnsiTheme="majorBidi" w:cstheme="majorBidi"/>
          <w:sz w:val="20"/>
          <w:szCs w:val="20"/>
          <w:lang w:val="id-ID"/>
        </w:rPr>
      </w:pPr>
      <m:oMathPara>
        <m:oMath>
          <m:r>
            <m:rPr>
              <m:sty m:val="p"/>
            </m:rPr>
            <w:rPr>
              <w:rFonts w:ascii="Cambria Math" w:hAnsi="Cambria Math" w:cs="Cambria Math"/>
              <w:sz w:val="20"/>
              <w:szCs w:val="20"/>
              <w:lang w:val="id-ID"/>
            </w:rPr>
            <m:t>%=</m:t>
          </m:r>
          <m:f>
            <m:fPr>
              <m:ctrlPr>
                <w:rPr>
                  <w:rFonts w:ascii="Cambria Math" w:hAnsi="Cambria Math" w:cstheme="majorBidi"/>
                  <w:sz w:val="20"/>
                  <w:szCs w:val="20"/>
                  <w:lang w:val="id-ID"/>
                </w:rPr>
              </m:ctrlPr>
            </m:fPr>
            <m:num>
              <m:nary>
                <m:naryPr>
                  <m:chr m:val="∑"/>
                  <m:limLoc m:val="undOvr"/>
                  <m:subHide m:val="1"/>
                  <m:supHide m:val="1"/>
                  <m:ctrlPr>
                    <w:rPr>
                      <w:rFonts w:ascii="Cambria Math" w:hAnsi="Cambria Math" w:cstheme="majorBidi"/>
                      <w:sz w:val="20"/>
                      <w:szCs w:val="20"/>
                      <w:lang w:val="id-ID"/>
                    </w:rPr>
                  </m:ctrlPr>
                </m:naryPr>
                <m:sub/>
                <m:sup/>
                <m:e>
                  <m:r>
                    <m:rPr>
                      <m:sty m:val="p"/>
                    </m:rPr>
                    <w:rPr>
                      <w:rFonts w:ascii="Cambria Math" w:hAnsi="Cambria Math" w:cstheme="majorBidi"/>
                      <w:sz w:val="20"/>
                      <w:szCs w:val="20"/>
                      <w:lang w:val="id-ID"/>
                    </w:rPr>
                    <m:t>Skor total</m:t>
                  </m:r>
                </m:e>
              </m:nary>
            </m:num>
            <m:den>
              <m:r>
                <m:rPr>
                  <m:sty m:val="p"/>
                </m:rPr>
                <w:rPr>
                  <w:rFonts w:ascii="Cambria Math" w:hAnsi="Cambria Math" w:cs="Cambria Math"/>
                  <w:sz w:val="20"/>
                  <w:szCs w:val="20"/>
                  <w:lang w:val="id-ID"/>
                </w:rPr>
                <m:t>Skor maksimal</m:t>
              </m:r>
            </m:den>
          </m:f>
          <m:r>
            <m:rPr>
              <m:sty m:val="p"/>
            </m:rPr>
            <w:rPr>
              <w:rFonts w:ascii="Cambria Math" w:hAnsi="Cambria Math" w:cstheme="majorBidi"/>
              <w:sz w:val="20"/>
              <w:szCs w:val="20"/>
              <w:lang w:val="id-ID"/>
            </w:rPr>
            <m:t>×100%</m:t>
          </m:r>
        </m:oMath>
      </m:oMathPara>
    </w:p>
    <w:p w:rsidR="00A54F22" w:rsidRPr="00105AF3" w:rsidRDefault="00A54F22" w:rsidP="00A54F22">
      <w:pPr>
        <w:ind w:firstLine="720"/>
        <w:jc w:val="both"/>
        <w:rPr>
          <w:rFonts w:asciiTheme="majorBidi" w:hAnsiTheme="majorBidi" w:cstheme="majorBidi"/>
          <w:sz w:val="16"/>
          <w:szCs w:val="16"/>
          <w:lang w:val="id-ID"/>
        </w:rPr>
      </w:pPr>
    </w:p>
    <w:p w:rsidR="00A54F22" w:rsidRPr="00D95C40" w:rsidRDefault="00A54F22" w:rsidP="00A54F22">
      <w:pPr>
        <w:ind w:firstLine="720"/>
        <w:jc w:val="both"/>
        <w:rPr>
          <w:rFonts w:asciiTheme="majorBidi" w:hAnsiTheme="majorBidi" w:cstheme="majorBidi"/>
          <w:lang w:val="id-ID"/>
        </w:rPr>
      </w:pPr>
      <w:r w:rsidRPr="00D95C40">
        <w:rPr>
          <w:rFonts w:asciiTheme="majorBidi" w:hAnsiTheme="majorBidi" w:cstheme="majorBidi"/>
          <w:lang w:val="id-ID"/>
        </w:rPr>
        <w:t xml:space="preserve">Skor maksimal yang diperoleh untuk kelengkapan sarana prasarana ialah 5 x 29 x 147 = 21.315 (5 merupakan skor tertinggi, 29 merupakan jumlah butir instrumen, dan 147 merupakan jumlah responden). Sedangkan jumlah skor total merupakan jumlah keseluruhan skor hasil penelitian variabel X (Kelengkapan sarana dan prasarana) yang diperoleh 14.879. Jadi persentase kelengkapan sarana dan prasarana Madrasah secara umum diperoleh 14.879: 21.315 x 100% = 69,8%. </w:t>
      </w:r>
    </w:p>
    <w:p w:rsidR="00A54F22" w:rsidRPr="00105AF3" w:rsidRDefault="00A54F22" w:rsidP="00A54F22">
      <w:pPr>
        <w:ind w:firstLine="720"/>
        <w:jc w:val="both"/>
        <w:rPr>
          <w:rFonts w:asciiTheme="majorBidi" w:hAnsiTheme="majorBidi" w:cstheme="majorBidi"/>
          <w:sz w:val="16"/>
          <w:szCs w:val="16"/>
          <w:lang w:val="id-ID"/>
        </w:rPr>
      </w:pPr>
    </w:p>
    <w:p w:rsidR="00A54F22" w:rsidRPr="00D95C40" w:rsidRDefault="00A54F22" w:rsidP="00A54F22">
      <w:pPr>
        <w:jc w:val="both"/>
        <w:rPr>
          <w:rFonts w:asciiTheme="majorBidi" w:hAnsiTheme="majorBidi" w:cstheme="majorBidi"/>
          <w:b/>
          <w:bCs/>
          <w:lang w:val="id-ID"/>
        </w:rPr>
      </w:pPr>
      <w:r w:rsidRPr="00D95C40">
        <w:rPr>
          <w:rFonts w:asciiTheme="majorBidi" w:hAnsiTheme="majorBidi" w:cstheme="majorBidi"/>
          <w:b/>
          <w:bCs/>
          <w:lang w:val="id-ID"/>
        </w:rPr>
        <w:t xml:space="preserve">Keaktifan belajar peserta didik di Madrasah Aliyah Negeri 1 Jombang  </w:t>
      </w:r>
    </w:p>
    <w:p w:rsidR="00A54F22" w:rsidRPr="00D95C40" w:rsidRDefault="00A54F22" w:rsidP="00A54F22">
      <w:pPr>
        <w:ind w:firstLine="720"/>
        <w:jc w:val="both"/>
        <w:rPr>
          <w:rFonts w:asciiTheme="majorBidi" w:hAnsiTheme="majorBidi" w:cstheme="majorBidi"/>
          <w:lang w:val="id-ID"/>
        </w:rPr>
      </w:pPr>
      <w:r w:rsidRPr="00D95C40">
        <w:rPr>
          <w:rFonts w:asciiTheme="majorBidi" w:hAnsiTheme="majorBidi" w:cstheme="majorBidi"/>
          <w:iCs/>
          <w:lang w:val="id-ID"/>
        </w:rPr>
        <w:t>Active learning</w:t>
      </w:r>
      <w:r w:rsidRPr="00D95C40">
        <w:rPr>
          <w:rFonts w:asciiTheme="majorBidi" w:hAnsiTheme="majorBidi" w:cstheme="majorBidi"/>
          <w:lang w:val="id-ID"/>
        </w:rPr>
        <w:t xml:space="preserve"> ialah suatu teknik yang digunakan ketika kegiatan pembelajaran sedang berlangsung yang mana anak didiknya yang menjadi subjek baik intelektual ataupun emosional sehingga peserta didik turut berpartisipasi secara aktif dan turut ikut serta </w:t>
      </w:r>
      <w:r w:rsidRPr="00D95C40">
        <w:rPr>
          <w:rFonts w:asciiTheme="majorBidi" w:hAnsiTheme="majorBidi" w:cstheme="majorBidi"/>
          <w:lang w:val="id-ID"/>
        </w:rPr>
        <w:lastRenderedPageBreak/>
        <w:t>dalam aktivitas belajar dan mengajar.</w:t>
      </w:r>
      <w:r w:rsidRPr="00D95C40">
        <w:rPr>
          <w:rStyle w:val="FootnoteReference"/>
          <w:rFonts w:asciiTheme="majorBidi" w:hAnsiTheme="majorBidi" w:cstheme="majorBidi"/>
          <w:sz w:val="24"/>
          <w:lang w:val="id-ID"/>
        </w:rPr>
        <w:footnoteReference w:id="8"/>
      </w:r>
      <w:r w:rsidRPr="00D95C40">
        <w:rPr>
          <w:rFonts w:asciiTheme="majorBidi" w:hAnsiTheme="majorBidi" w:cstheme="majorBidi"/>
          <w:lang w:val="id-ID"/>
        </w:rPr>
        <w:t xml:space="preserve"> </w:t>
      </w:r>
      <w:r w:rsidRPr="00D95C40">
        <w:rPr>
          <w:rFonts w:asciiTheme="majorBidi" w:hAnsiTheme="majorBidi" w:cstheme="majorBidi"/>
          <w:iCs/>
          <w:lang w:val="id-ID"/>
        </w:rPr>
        <w:t>Active learning</w:t>
      </w:r>
      <w:r w:rsidRPr="00D95C40">
        <w:rPr>
          <w:rFonts w:asciiTheme="majorBidi" w:hAnsiTheme="majorBidi" w:cstheme="majorBidi"/>
          <w:lang w:val="id-ID"/>
        </w:rPr>
        <w:t xml:space="preserve"> menuntut anak didik mampu berperan secara aktif dan berpartisipasi mengikuti kegiatan pembelajaran sehingga dapat menimbulkan perubahan tingkah laku peserta didik. </w:t>
      </w:r>
      <w:r w:rsidRPr="00D95C40">
        <w:rPr>
          <w:rFonts w:asciiTheme="majorBidi" w:hAnsiTheme="majorBidi" w:cstheme="majorBidi"/>
          <w:iCs/>
          <w:lang w:val="id-ID"/>
        </w:rPr>
        <w:t>Active learning</w:t>
      </w:r>
      <w:r w:rsidRPr="00D95C40">
        <w:rPr>
          <w:rFonts w:asciiTheme="majorBidi" w:hAnsiTheme="majorBidi" w:cstheme="majorBidi"/>
          <w:lang w:val="id-ID"/>
        </w:rPr>
        <w:t xml:space="preserve"> peserta didik dapat diamati langsung melalui kegiatan yang mengikutsertakan peserta didik saat aktivitas pembelajaran berlangsung. </w:t>
      </w:r>
    </w:p>
    <w:p w:rsidR="00A54F22" w:rsidRPr="00D95C40" w:rsidRDefault="00A54F22" w:rsidP="00A54F22">
      <w:pPr>
        <w:ind w:firstLine="720"/>
        <w:jc w:val="both"/>
        <w:rPr>
          <w:rFonts w:asciiTheme="majorBidi" w:hAnsiTheme="majorBidi" w:cstheme="majorBidi"/>
          <w:lang w:val="id-ID"/>
        </w:rPr>
      </w:pPr>
      <w:r w:rsidRPr="00D95C40">
        <w:rPr>
          <w:rFonts w:asciiTheme="majorBidi" w:hAnsiTheme="majorBidi" w:cstheme="majorBidi"/>
          <w:lang w:val="id-ID"/>
        </w:rPr>
        <w:t>Aktivitas dalam suatu kegiatan belajar tercermin dalam beberapa ciri-ciri sebagai berikut:</w:t>
      </w:r>
    </w:p>
    <w:p w:rsidR="00A54F22" w:rsidRPr="00D95C40" w:rsidRDefault="00A54F22" w:rsidP="003C4888">
      <w:pPr>
        <w:pStyle w:val="ListParagraph"/>
        <w:numPr>
          <w:ilvl w:val="0"/>
          <w:numId w:val="9"/>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Ada keterkaitan peserta didik ketika mengerjakan dan mengatur agenda dalam  proses dan evaluasi kegiatan pembelajaran.</w:t>
      </w:r>
    </w:p>
    <w:p w:rsidR="00A54F22" w:rsidRPr="00D95C40" w:rsidRDefault="00A54F22" w:rsidP="003C4888">
      <w:pPr>
        <w:pStyle w:val="ListParagraph"/>
        <w:numPr>
          <w:ilvl w:val="0"/>
          <w:numId w:val="9"/>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Adanya keikutsertaan dalam hal emosional dan intelektual anak didik, baik dalam kegiatan menganalisis, menghadapi, atau membentuk jati diri.</w:t>
      </w:r>
    </w:p>
    <w:p w:rsidR="00A54F22" w:rsidRPr="00D95C40" w:rsidRDefault="00A54F22" w:rsidP="003C4888">
      <w:pPr>
        <w:pStyle w:val="ListParagraph"/>
        <w:numPr>
          <w:ilvl w:val="0"/>
          <w:numId w:val="9"/>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Peserta didik dapat berpartisipasi dalam mewujudkan kondisi yang sesuai untuk digunakan ketika aktivitas belajar mengajar berlangsung</w:t>
      </w:r>
    </w:p>
    <w:p w:rsidR="00A54F22" w:rsidRPr="00D95C40" w:rsidRDefault="00A54F22" w:rsidP="003C4888">
      <w:pPr>
        <w:pStyle w:val="ListParagraph"/>
        <w:numPr>
          <w:ilvl w:val="0"/>
          <w:numId w:val="9"/>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Pendidik berperan sebagai koordinator serta fasilitator bagi peserta didik dalam menggali ilmu pengetahuan.</w:t>
      </w:r>
    </w:p>
    <w:p w:rsidR="00A54F22" w:rsidRPr="00D95C40" w:rsidRDefault="00A54F22" w:rsidP="003C4888">
      <w:pPr>
        <w:pStyle w:val="ListParagraph"/>
        <w:numPr>
          <w:ilvl w:val="0"/>
          <w:numId w:val="9"/>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Guru menggunakan media dan metode yang bervariasi</w:t>
      </w:r>
      <w:r w:rsidRPr="00D95C40">
        <w:rPr>
          <w:rStyle w:val="FootnoteReference"/>
          <w:rFonts w:asciiTheme="majorBidi" w:hAnsiTheme="majorBidi" w:cstheme="majorBidi"/>
          <w:sz w:val="24"/>
          <w:szCs w:val="24"/>
        </w:rPr>
        <w:footnoteReference w:id="9"/>
      </w:r>
    </w:p>
    <w:p w:rsidR="00A54F22" w:rsidRPr="00D95C40" w:rsidRDefault="00A54F22" w:rsidP="00A54F22">
      <w:pPr>
        <w:ind w:firstLine="360"/>
        <w:jc w:val="both"/>
        <w:rPr>
          <w:rFonts w:asciiTheme="majorBidi" w:hAnsiTheme="majorBidi" w:cstheme="majorBidi"/>
          <w:lang w:val="id-ID"/>
        </w:rPr>
      </w:pPr>
      <w:r w:rsidRPr="00D95C40">
        <w:rPr>
          <w:rFonts w:asciiTheme="majorBidi" w:hAnsiTheme="majorBidi" w:cstheme="majorBidi"/>
          <w:lang w:val="id-ID"/>
        </w:rPr>
        <w:t xml:space="preserve">Masing-masing anak didik mempunyai cara dalam belajar yang berlainan. </w:t>
      </w:r>
      <w:r w:rsidRPr="00D95C40">
        <w:rPr>
          <w:rFonts w:asciiTheme="majorBidi" w:hAnsiTheme="majorBidi" w:cstheme="majorBidi"/>
          <w:iCs/>
          <w:lang w:val="id-ID"/>
        </w:rPr>
        <w:t>Active learning</w:t>
      </w:r>
      <w:r w:rsidRPr="00D95C40">
        <w:rPr>
          <w:rFonts w:asciiTheme="majorBidi" w:hAnsiTheme="majorBidi" w:cstheme="majorBidi"/>
          <w:lang w:val="id-ID"/>
        </w:rPr>
        <w:t xml:space="preserve"> peserta didik bisa dipandang melalui keikutsertaan peserta didik ketika kegiatan pembelajaran sedang berlangsung. Menurut Nana Sudjana, </w:t>
      </w:r>
      <w:r w:rsidRPr="00D95C40">
        <w:rPr>
          <w:rFonts w:asciiTheme="majorBidi" w:hAnsiTheme="majorBidi" w:cstheme="majorBidi"/>
          <w:iCs/>
          <w:lang w:val="id-ID"/>
        </w:rPr>
        <w:t>Active learning</w:t>
      </w:r>
      <w:r w:rsidRPr="00D95C40">
        <w:rPr>
          <w:rFonts w:asciiTheme="majorBidi" w:hAnsiTheme="majorBidi" w:cstheme="majorBidi"/>
          <w:lang w:val="id-ID"/>
        </w:rPr>
        <w:t xml:space="preserve"> peserta didik mempunyai tanda-tanda sebagaimana dibawah ini:</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Peserta didik ikut serta dalam mengerjakan tugas yang diberikan guru</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Mengikuti diskusi (memecahkan permasalahan) dalam kelas.</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Memberikan pertanyaan kepada teman atau pendidik ketika memahami penjelasan guru.</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Berusaham menemukan kabar atau berita dari sumber lain untuk memecahkan persoalan</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lastRenderedPageBreak/>
        <w:t>Menyelenggarakan diskusi secara beregu dengan arahan yang diberikan oleh guru</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Mengukur keahlian dalam diri sendiri dan hasil yang telah diperoleh</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Membiasakan diri untuk menyelesaikan persoalan atau kasus yang sejenis.</w:t>
      </w:r>
    </w:p>
    <w:p w:rsidR="00A54F22" w:rsidRPr="00D95C40" w:rsidRDefault="00A54F22" w:rsidP="003C4888">
      <w:pPr>
        <w:pStyle w:val="ListParagraph"/>
        <w:numPr>
          <w:ilvl w:val="0"/>
          <w:numId w:val="10"/>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Mempraktikkan sesuatu yang telah diperolehnya dalam mengerjakan tugas atau perkara yang dijalani.</w:t>
      </w:r>
      <w:r w:rsidRPr="00D95C40">
        <w:rPr>
          <w:rStyle w:val="FootnoteReference"/>
          <w:rFonts w:asciiTheme="majorBidi" w:hAnsiTheme="majorBidi" w:cstheme="majorBidi"/>
          <w:sz w:val="24"/>
          <w:szCs w:val="24"/>
        </w:rPr>
        <w:footnoteReference w:id="10"/>
      </w:r>
    </w:p>
    <w:p w:rsidR="00A54F22" w:rsidRPr="00D95C40" w:rsidRDefault="00A54F22" w:rsidP="00A54F22">
      <w:pPr>
        <w:ind w:firstLine="360"/>
        <w:jc w:val="both"/>
        <w:rPr>
          <w:rFonts w:asciiTheme="majorBidi" w:hAnsiTheme="majorBidi" w:cstheme="majorBidi"/>
          <w:lang w:val="id-ID"/>
        </w:rPr>
      </w:pPr>
      <w:r w:rsidRPr="00D95C40">
        <w:rPr>
          <w:rFonts w:asciiTheme="majorBidi" w:hAnsiTheme="majorBidi" w:cstheme="majorBidi"/>
          <w:lang w:val="id-ID"/>
        </w:rPr>
        <w:t xml:space="preserve">6 aspek yang menimbulkan </w:t>
      </w:r>
      <w:r w:rsidRPr="00D95C40">
        <w:rPr>
          <w:rFonts w:asciiTheme="majorBidi" w:hAnsiTheme="majorBidi" w:cstheme="majorBidi"/>
          <w:iCs/>
          <w:lang w:val="id-ID"/>
        </w:rPr>
        <w:t>active learning</w:t>
      </w:r>
      <w:r w:rsidRPr="00D95C40">
        <w:rPr>
          <w:rFonts w:asciiTheme="majorBidi" w:hAnsiTheme="majorBidi" w:cstheme="majorBidi"/>
          <w:lang w:val="id-ID"/>
        </w:rPr>
        <w:t xml:space="preserve"> yang dikemukakan oleh Mc Keachie sebagai berikut:</w:t>
      </w:r>
    </w:p>
    <w:p w:rsidR="00A54F22" w:rsidRPr="00D95C40" w:rsidRDefault="00A54F22" w:rsidP="003C4888">
      <w:pPr>
        <w:pStyle w:val="ListParagraph"/>
        <w:numPr>
          <w:ilvl w:val="0"/>
          <w:numId w:val="11"/>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Keikutsertaan anak didik dalam memastikan maksud dari aktivitas dalam belajar mengajar.</w:t>
      </w:r>
    </w:p>
    <w:p w:rsidR="00A54F22" w:rsidRPr="00D95C40" w:rsidRDefault="00A54F22" w:rsidP="003C4888">
      <w:pPr>
        <w:pStyle w:val="ListParagraph"/>
        <w:numPr>
          <w:ilvl w:val="0"/>
          <w:numId w:val="11"/>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Terdapat tekanan dari sudut pandang afektif didalam pembelajaran.</w:t>
      </w:r>
    </w:p>
    <w:p w:rsidR="00A54F22" w:rsidRPr="00D95C40" w:rsidRDefault="00A54F22" w:rsidP="003C4888">
      <w:pPr>
        <w:pStyle w:val="ListParagraph"/>
        <w:numPr>
          <w:ilvl w:val="0"/>
          <w:numId w:val="11"/>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Keikutsertaan anak didik dalam aktivitas belajar mengajar, terlebih kegiatan yang menjadikan anak didik dapat berinteraksi.</w:t>
      </w:r>
    </w:p>
    <w:p w:rsidR="00A54F22" w:rsidRPr="00D95C40" w:rsidRDefault="00A54F22" w:rsidP="003C4888">
      <w:pPr>
        <w:pStyle w:val="ListParagraph"/>
        <w:numPr>
          <w:ilvl w:val="0"/>
          <w:numId w:val="11"/>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Kebersamaan antar peserta didik didalam kelas selaku regu belajar</w:t>
      </w:r>
    </w:p>
    <w:p w:rsidR="00A54F22" w:rsidRPr="00D95C40" w:rsidRDefault="00A54F22" w:rsidP="003C4888">
      <w:pPr>
        <w:pStyle w:val="ListParagraph"/>
        <w:numPr>
          <w:ilvl w:val="0"/>
          <w:numId w:val="11"/>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Keleluasaan belajar yang diserahkan kepada peserta didik, serta peluang untuk melakukan dan membuat ketentuan yang dianggap penting dalam suatu pembelajaran</w:t>
      </w:r>
    </w:p>
    <w:p w:rsidR="00A54F22" w:rsidRPr="00D95C40" w:rsidRDefault="00A54F22" w:rsidP="003C4888">
      <w:pPr>
        <w:pStyle w:val="ListParagraph"/>
        <w:numPr>
          <w:ilvl w:val="0"/>
          <w:numId w:val="11"/>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Memberikan peluang untuk peserta didik agar dapat memecahkan permasalahan yang ada dalam dirinya.</w:t>
      </w:r>
      <w:r w:rsidRPr="00D95C40">
        <w:rPr>
          <w:rStyle w:val="FootnoteReference"/>
          <w:rFonts w:asciiTheme="majorBidi" w:hAnsiTheme="majorBidi" w:cstheme="majorBidi"/>
          <w:sz w:val="24"/>
          <w:szCs w:val="24"/>
        </w:rPr>
        <w:footnoteReference w:id="11"/>
      </w:r>
    </w:p>
    <w:p w:rsidR="00A54F22" w:rsidRPr="00D95C40" w:rsidRDefault="00A54F22" w:rsidP="00A54F22">
      <w:pPr>
        <w:tabs>
          <w:tab w:val="left" w:pos="360"/>
        </w:tabs>
        <w:jc w:val="both"/>
        <w:rPr>
          <w:rFonts w:asciiTheme="majorBidi" w:hAnsiTheme="majorBidi" w:cstheme="majorBidi"/>
          <w:lang w:val="id-ID"/>
        </w:rPr>
      </w:pPr>
      <w:r w:rsidRPr="00D95C40">
        <w:rPr>
          <w:rFonts w:asciiTheme="majorBidi" w:hAnsiTheme="majorBidi" w:cstheme="majorBidi"/>
          <w:lang w:val="id-ID"/>
        </w:rPr>
        <w:tab/>
        <w:t>Gagne dan Briggs menyatakan susunan aktivitas dalam pembelajaran yang dilaksanakan diruang kelas agar mengembangkan partisipasi serta keaktifan belajar peserta didik, diantaranya:</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Menarik perhatian dan memotivasi peserta didik supaya mereka dapat berperan serta secara aktif dalam aktivitas belajar mengajar.</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Memberikan pemahaman mengenai skema instruksional (keterampilan dasar) bagi peserta didik.</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Mengenalkan kompetensi prasyarat</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lastRenderedPageBreak/>
        <w:t>Menyampaikan respon atau dorongan (konsep, permasalahan, dan tema) yang hendak diajarkan</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Menyampaikan informasi kepada peserta didik tentang teknik untuk mempelajarinya</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Menciptakan partisipasi dan respon peserta didik pada saat kegiatan belajar mengajar.</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Memberikan tanggapan.</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Memberikan tugas baik tertulis maupun lisan, agar pengetahuan peserta didik dapat dipantau dan ternilai.</w:t>
      </w:r>
    </w:p>
    <w:p w:rsidR="00A54F22" w:rsidRPr="00D95C40" w:rsidRDefault="00A54F22" w:rsidP="003C4888">
      <w:pPr>
        <w:pStyle w:val="ListParagraph"/>
        <w:numPr>
          <w:ilvl w:val="0"/>
          <w:numId w:val="12"/>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Memberikan kesimpulan materi pelajaran yang telah diajarkan pada akhir pelajaran.</w:t>
      </w:r>
      <w:r w:rsidRPr="00D95C40">
        <w:rPr>
          <w:rStyle w:val="FootnoteReference"/>
          <w:rFonts w:asciiTheme="majorBidi" w:hAnsiTheme="majorBidi" w:cstheme="majorBidi"/>
          <w:sz w:val="24"/>
          <w:szCs w:val="24"/>
        </w:rPr>
        <w:footnoteReference w:id="12"/>
      </w:r>
    </w:p>
    <w:p w:rsidR="00A54F22" w:rsidRPr="00D95C40" w:rsidRDefault="00A54F22" w:rsidP="00A54F22">
      <w:pPr>
        <w:tabs>
          <w:tab w:val="left" w:pos="360"/>
        </w:tabs>
        <w:jc w:val="both"/>
        <w:rPr>
          <w:rFonts w:asciiTheme="majorBidi" w:hAnsiTheme="majorBidi" w:cstheme="majorBidi"/>
          <w:lang w:val="id-ID"/>
        </w:rPr>
      </w:pPr>
      <w:r w:rsidRPr="00D95C40">
        <w:rPr>
          <w:rFonts w:asciiTheme="majorBidi" w:hAnsiTheme="majorBidi" w:cstheme="majorBidi"/>
          <w:lang w:val="id-ID"/>
        </w:rPr>
        <w:tab/>
        <w:t>Berdasarkan hasil dari penelitian dari variabel Y, sehingga didapatkan data berikut ini:</w:t>
      </w:r>
    </w:p>
    <w:p w:rsidR="00A54F22" w:rsidRPr="00D95C40" w:rsidRDefault="00A54F22" w:rsidP="00A54F22">
      <w:pPr>
        <w:ind w:firstLine="360"/>
        <w:jc w:val="both"/>
        <w:rPr>
          <w:rFonts w:asciiTheme="majorBidi" w:hAnsiTheme="majorBidi" w:cstheme="majorBidi"/>
          <w:lang w:val="id-ID"/>
        </w:rPr>
      </w:pPr>
      <w:r w:rsidRPr="00D95C40">
        <w:rPr>
          <w:rFonts w:asciiTheme="majorBidi" w:hAnsiTheme="majorBidi" w:cstheme="majorBidi"/>
          <w:lang w:val="id-ID"/>
        </w:rPr>
        <w:t>Tabel 2 Data Hasil Penelitian Keaktifan Belajar Peserta Didik (Variabel Y)</w:t>
      </w:r>
    </w:p>
    <w:p w:rsidR="00A54F22" w:rsidRPr="00CD3751" w:rsidRDefault="00A54F22" w:rsidP="00A54F22">
      <w:pPr>
        <w:ind w:firstLine="360"/>
        <w:jc w:val="both"/>
        <w:rPr>
          <w:rFonts w:asciiTheme="majorBidi" w:hAnsiTheme="majorBidi" w:cstheme="majorBidi"/>
          <w:sz w:val="16"/>
          <w:szCs w:val="16"/>
          <w:lang w:val="id-ID"/>
        </w:rPr>
      </w:pPr>
    </w:p>
    <w:tbl>
      <w:tblPr>
        <w:tblStyle w:val="TableGrid"/>
        <w:tblW w:w="7253" w:type="dxa"/>
        <w:tblInd w:w="302" w:type="dxa"/>
        <w:tblLook w:val="04A0" w:firstRow="1" w:lastRow="0" w:firstColumn="1" w:lastColumn="0" w:noHBand="0" w:noVBand="1"/>
      </w:tblPr>
      <w:tblGrid>
        <w:gridCol w:w="691"/>
        <w:gridCol w:w="1224"/>
        <w:gridCol w:w="690"/>
        <w:gridCol w:w="1224"/>
        <w:gridCol w:w="690"/>
        <w:gridCol w:w="844"/>
        <w:gridCol w:w="1070"/>
        <w:gridCol w:w="820"/>
      </w:tblGrid>
      <w:tr w:rsidR="00A54F22" w:rsidRPr="00F17B55" w:rsidTr="007E60A2">
        <w:trPr>
          <w:tblHeader/>
        </w:trPr>
        <w:tc>
          <w:tcPr>
            <w:tcW w:w="691"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1224"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c>
          <w:tcPr>
            <w:tcW w:w="690"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1224"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c>
          <w:tcPr>
            <w:tcW w:w="690"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844"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c>
          <w:tcPr>
            <w:tcW w:w="1070"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820" w:type="dxa"/>
            <w:vAlign w:val="center"/>
          </w:tcPr>
          <w:p w:rsidR="00A54F22" w:rsidRPr="00CD3751" w:rsidRDefault="00A54F22" w:rsidP="00F17B55">
            <w:pPr>
              <w:pStyle w:val="ListParagraph"/>
              <w:tabs>
                <w:tab w:val="left" w:pos="720"/>
                <w:tab w:val="left" w:pos="1440"/>
              </w:tabs>
              <w:spacing w:after="0"/>
              <w:ind w:left="0"/>
              <w:jc w:val="center"/>
              <w:rPr>
                <w:rFonts w:asciiTheme="majorBidi" w:hAnsiTheme="majorBidi" w:cstheme="majorBidi"/>
                <w:b/>
                <w:bCs/>
                <w:sz w:val="18"/>
                <w:szCs w:val="18"/>
              </w:rPr>
            </w:pPr>
            <w:r w:rsidRPr="00CD3751">
              <w:rPr>
                <w:rFonts w:asciiTheme="majorBidi" w:hAnsiTheme="majorBidi" w:cstheme="majorBidi"/>
                <w:b/>
                <w:bCs/>
                <w:sz w:val="18"/>
                <w:szCs w:val="18"/>
              </w:rPr>
              <w:t>Skor</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38.</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75.</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157</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112.</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152</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135</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39.</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76.</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185</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113.</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142</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40.</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164</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77.</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114.</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146</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78.</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163</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115.</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154</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145</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155</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79.</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162</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116.</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155</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164</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80.</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117.</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156</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133</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81.</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185</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118.</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143</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45.</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154</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82.</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154</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119.</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141</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161</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46.</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173</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83.</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120.</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159</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145</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47.</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145</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84.</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167</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121.</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132</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153</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48.</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177</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85.</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163</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122.</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132</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181</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49.</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142</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86.</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176</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123.</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50.</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167</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87.</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165</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124.</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154</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183</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88.</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200</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125.</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188</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131</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89.</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180</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126.</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90.</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119</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127.</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91.</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171</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128.</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151</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55.</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174</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92.</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162</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129.</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19.</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151</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56.</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93.</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150</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130.</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171</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20.</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57.</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94.</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152</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131.</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156</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58.</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95.</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176</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132.</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156</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59.</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149</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96.</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133.</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lastRenderedPageBreak/>
              <w:t>23.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123</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60.</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184</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97.</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170</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134.</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142</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98.</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176</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135.</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141</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25.</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172</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99.</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158</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136.</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164</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26.</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100.</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161</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137.</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127</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27.</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167</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101.</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148</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138.</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141</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28.</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65.</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102.</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172</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139.</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29.</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66.</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171</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103.</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162</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144</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30.</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67.</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163</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104.</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157</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141.</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145</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68.</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136</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105.</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160</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142.</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144</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69.</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106.</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143</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143.</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143</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151</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70.</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149</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107.</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157</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144.</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171</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71.</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108.</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136</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145.</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35.</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135</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72.</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182</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109.</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168</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146.</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175</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36.</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73.</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128</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110.</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130</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c>
          <w:tcPr>
            <w:tcW w:w="82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140</w:t>
            </w:r>
          </w:p>
        </w:tc>
      </w:tr>
      <w:tr w:rsidR="00A54F22" w:rsidRPr="00F17B55" w:rsidTr="007E60A2">
        <w:tc>
          <w:tcPr>
            <w:tcW w:w="691"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37.</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74.</w:t>
            </w:r>
          </w:p>
        </w:tc>
        <w:tc>
          <w:tcPr>
            <w:tcW w:w="122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149</w:t>
            </w:r>
          </w:p>
        </w:tc>
        <w:tc>
          <w:tcPr>
            <w:tcW w:w="690"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111.</w:t>
            </w:r>
          </w:p>
        </w:tc>
        <w:tc>
          <w:tcPr>
            <w:tcW w:w="844" w:type="dxa"/>
            <w:vAlign w:val="bottom"/>
          </w:tcPr>
          <w:p w:rsidR="00A54F22" w:rsidRPr="00CD3751" w:rsidRDefault="00A54F22" w:rsidP="00F17B55">
            <w:pPr>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154</w:t>
            </w:r>
          </w:p>
        </w:tc>
        <w:tc>
          <w:tcPr>
            <w:tcW w:w="1070" w:type="dxa"/>
            <w:vAlign w:val="bottom"/>
          </w:tcPr>
          <w:p w:rsidR="00A54F22" w:rsidRPr="00CD3751" w:rsidRDefault="00A54F22" w:rsidP="00F17B55">
            <w:pPr>
              <w:jc w:val="center"/>
              <w:rPr>
                <w:rFonts w:asciiTheme="majorBidi" w:hAnsiTheme="majorBidi" w:cstheme="majorBidi"/>
                <w:color w:val="000000"/>
                <w:sz w:val="18"/>
                <w:szCs w:val="18"/>
              </w:rPr>
            </w:pPr>
          </w:p>
        </w:tc>
        <w:tc>
          <w:tcPr>
            <w:tcW w:w="820" w:type="dxa"/>
          </w:tcPr>
          <w:p w:rsidR="00A54F22" w:rsidRPr="00CD3751" w:rsidRDefault="00A54F22" w:rsidP="00F17B55">
            <w:pPr>
              <w:pStyle w:val="ListParagraph"/>
              <w:tabs>
                <w:tab w:val="left" w:pos="720"/>
                <w:tab w:val="left" w:pos="1440"/>
              </w:tabs>
              <w:spacing w:after="0" w:line="240" w:lineRule="auto"/>
              <w:ind w:left="0"/>
              <w:jc w:val="center"/>
              <w:rPr>
                <w:rFonts w:asciiTheme="majorBidi" w:hAnsiTheme="majorBidi" w:cstheme="majorBidi"/>
                <w:sz w:val="18"/>
                <w:szCs w:val="18"/>
              </w:rPr>
            </w:pPr>
          </w:p>
        </w:tc>
      </w:tr>
    </w:tbl>
    <w:p w:rsidR="00A54F22" w:rsidRPr="00D95C40" w:rsidRDefault="00A54F22" w:rsidP="00A54F22">
      <w:pPr>
        <w:pStyle w:val="ListParagraph"/>
        <w:spacing w:after="0" w:line="240" w:lineRule="auto"/>
        <w:ind w:left="0" w:firstLine="360"/>
        <w:jc w:val="both"/>
        <w:rPr>
          <w:rFonts w:asciiTheme="majorBidi" w:hAnsiTheme="majorBidi" w:cstheme="majorBidi"/>
          <w:sz w:val="24"/>
          <w:szCs w:val="24"/>
        </w:rPr>
      </w:pPr>
    </w:p>
    <w:p w:rsidR="00A54F22" w:rsidRPr="00D95C40" w:rsidRDefault="00A54F22" w:rsidP="00A54F22">
      <w:pPr>
        <w:pStyle w:val="ListParagraph"/>
        <w:spacing w:after="0" w:line="240" w:lineRule="auto"/>
        <w:ind w:left="0" w:firstLine="360"/>
        <w:jc w:val="both"/>
        <w:rPr>
          <w:rFonts w:asciiTheme="majorBidi" w:hAnsiTheme="majorBidi" w:cstheme="majorBidi"/>
          <w:sz w:val="24"/>
          <w:szCs w:val="24"/>
        </w:rPr>
      </w:pPr>
      <w:r w:rsidRPr="00D95C40">
        <w:rPr>
          <w:rFonts w:asciiTheme="majorBidi" w:hAnsiTheme="majorBidi" w:cstheme="majorBidi"/>
          <w:sz w:val="24"/>
          <w:szCs w:val="24"/>
        </w:rPr>
        <w:t>Dari tabel diatas dapat dilakukan analisa data mengenai keaktifan belajar peserta didik di Madrasah Aliyah Negeri 1 Jombang serta dapat diketahui bahwa rentang nilai dari keaktifan belajar peserta didik dengan skor tertinggi 200 dan skor terendah 119. Sedangkan  presentase mengenai keaktifan belajar ialah berjumlah 8 peserta didik (5,5%) dikategorikan sangat baik, 111 peserta didik (75,5%) dengan kategori baik, dan 28 peserta didik (19%) dengan kategori kurang baik. Sedangkan untuk mengetahui presentasi secara umum, dapat menggunakan rumus sebagai berikut:</w:t>
      </w:r>
    </w:p>
    <w:p w:rsidR="00A54F22" w:rsidRPr="00105AF3" w:rsidRDefault="00A54F22" w:rsidP="00A54F22">
      <w:pPr>
        <w:pStyle w:val="ListParagraph"/>
        <w:spacing w:after="0" w:line="240" w:lineRule="auto"/>
        <w:ind w:left="360" w:firstLine="360"/>
        <w:jc w:val="both"/>
        <w:rPr>
          <w:rFonts w:asciiTheme="majorBidi" w:hAnsiTheme="majorBidi" w:cstheme="majorBidi"/>
          <w:sz w:val="16"/>
          <w:szCs w:val="16"/>
        </w:rPr>
      </w:pPr>
    </w:p>
    <w:p w:rsidR="00A54F22" w:rsidRPr="00105AF3" w:rsidRDefault="00D95C40" w:rsidP="00A54F22">
      <w:pPr>
        <w:ind w:firstLine="720"/>
        <w:jc w:val="both"/>
        <w:rPr>
          <w:rFonts w:asciiTheme="majorBidi" w:eastAsiaTheme="minorEastAsia" w:hAnsiTheme="majorBidi" w:cstheme="majorBidi"/>
          <w:sz w:val="20"/>
          <w:szCs w:val="20"/>
          <w:lang w:val="id-ID"/>
        </w:rPr>
      </w:pPr>
      <m:oMathPara>
        <m:oMath>
          <m:r>
            <m:rPr>
              <m:sty m:val="p"/>
            </m:rPr>
            <w:rPr>
              <w:rFonts w:ascii="Cambria Math" w:hAnsi="Cambria Math" w:cs="Cambria Math"/>
              <w:sz w:val="20"/>
              <w:szCs w:val="20"/>
              <w:lang w:val="id-ID"/>
            </w:rPr>
            <m:t>%=</m:t>
          </m:r>
          <m:f>
            <m:fPr>
              <m:ctrlPr>
                <w:rPr>
                  <w:rFonts w:ascii="Cambria Math" w:hAnsi="Cambria Math" w:cstheme="majorBidi"/>
                  <w:sz w:val="20"/>
                  <w:szCs w:val="20"/>
                  <w:lang w:val="id-ID"/>
                </w:rPr>
              </m:ctrlPr>
            </m:fPr>
            <m:num>
              <m:nary>
                <m:naryPr>
                  <m:chr m:val="∑"/>
                  <m:limLoc m:val="undOvr"/>
                  <m:subHide m:val="1"/>
                  <m:supHide m:val="1"/>
                  <m:ctrlPr>
                    <w:rPr>
                      <w:rFonts w:ascii="Cambria Math" w:hAnsi="Cambria Math" w:cstheme="majorBidi"/>
                      <w:sz w:val="20"/>
                      <w:szCs w:val="20"/>
                      <w:lang w:val="id-ID"/>
                    </w:rPr>
                  </m:ctrlPr>
                </m:naryPr>
                <m:sub/>
                <m:sup/>
                <m:e>
                  <m:r>
                    <m:rPr>
                      <m:sty m:val="p"/>
                    </m:rPr>
                    <w:rPr>
                      <w:rFonts w:ascii="Cambria Math" w:hAnsi="Cambria Math" w:cstheme="majorBidi"/>
                      <w:sz w:val="20"/>
                      <w:szCs w:val="20"/>
                      <w:lang w:val="id-ID"/>
                    </w:rPr>
                    <m:t>Skor total</m:t>
                  </m:r>
                </m:e>
              </m:nary>
            </m:num>
            <m:den>
              <m:r>
                <m:rPr>
                  <m:sty m:val="p"/>
                </m:rPr>
                <w:rPr>
                  <w:rFonts w:ascii="Cambria Math" w:hAnsi="Cambria Math" w:cs="Cambria Math"/>
                  <w:sz w:val="20"/>
                  <w:szCs w:val="20"/>
                  <w:lang w:val="id-ID"/>
                </w:rPr>
                <m:t>Skor maksimal</m:t>
              </m:r>
            </m:den>
          </m:f>
          <m:r>
            <m:rPr>
              <m:sty m:val="p"/>
            </m:rPr>
            <w:rPr>
              <w:rFonts w:ascii="Cambria Math" w:hAnsi="Cambria Math" w:cstheme="majorBidi"/>
              <w:sz w:val="20"/>
              <w:szCs w:val="20"/>
              <w:lang w:val="id-ID"/>
            </w:rPr>
            <m:t>×100%</m:t>
          </m:r>
        </m:oMath>
      </m:oMathPara>
    </w:p>
    <w:p w:rsidR="00A54F22" w:rsidRPr="00105AF3" w:rsidRDefault="00A54F22" w:rsidP="00A54F22">
      <w:pPr>
        <w:ind w:firstLine="720"/>
        <w:jc w:val="both"/>
        <w:rPr>
          <w:rFonts w:asciiTheme="majorBidi" w:hAnsiTheme="majorBidi" w:cstheme="majorBidi"/>
          <w:sz w:val="16"/>
          <w:szCs w:val="16"/>
          <w:lang w:val="id-ID"/>
        </w:rPr>
      </w:pPr>
    </w:p>
    <w:p w:rsidR="00A54F22" w:rsidRDefault="00A54F22" w:rsidP="00CD3751">
      <w:pPr>
        <w:tabs>
          <w:tab w:val="left" w:pos="360"/>
        </w:tabs>
        <w:jc w:val="both"/>
        <w:rPr>
          <w:rFonts w:asciiTheme="majorBidi" w:hAnsiTheme="majorBidi" w:cstheme="majorBidi"/>
        </w:rPr>
      </w:pPr>
      <w:r w:rsidRPr="00D95C40">
        <w:rPr>
          <w:rFonts w:asciiTheme="majorBidi" w:hAnsiTheme="majorBidi" w:cstheme="majorBidi"/>
          <w:lang w:val="id-ID"/>
        </w:rPr>
        <w:t>Skor maksimal yang diperoleh untuk kelengkapan sarana prasarana ialah 5 x 40 x 147 = 29.400 (5 merupakan skor tertinggi, 40 merupakan jumlah butir instrumen, dan 147 merupakan jumlah responden). Sedangkan jumlah skor total merupakan jumlah keseluruhan skor hasil penelitian variabel Y (Keaktifan belajar peserta didik) yang diperoleh 22.714. Jadi persentase keaktifan belajar peserta didik secara umum diperoleh 22.714: 29.400 x 100% = 77,2%.</w:t>
      </w:r>
    </w:p>
    <w:p w:rsidR="00CD3751" w:rsidRPr="00105AF3" w:rsidRDefault="00CD3751" w:rsidP="00CD3751">
      <w:pPr>
        <w:tabs>
          <w:tab w:val="left" w:pos="360"/>
        </w:tabs>
        <w:jc w:val="both"/>
        <w:rPr>
          <w:rFonts w:asciiTheme="majorBidi" w:hAnsiTheme="majorBidi" w:cstheme="majorBidi"/>
          <w:sz w:val="16"/>
          <w:szCs w:val="16"/>
        </w:rPr>
      </w:pPr>
    </w:p>
    <w:p w:rsidR="00A54F22" w:rsidRPr="00D95C40" w:rsidRDefault="00A54F22" w:rsidP="00A54F22">
      <w:pPr>
        <w:tabs>
          <w:tab w:val="left" w:pos="360"/>
        </w:tabs>
        <w:jc w:val="both"/>
        <w:rPr>
          <w:rFonts w:asciiTheme="majorBidi" w:hAnsiTheme="majorBidi" w:cstheme="majorBidi"/>
          <w:b/>
          <w:bCs/>
          <w:lang w:val="id-ID"/>
        </w:rPr>
      </w:pPr>
      <w:r w:rsidRPr="00D95C40">
        <w:rPr>
          <w:rFonts w:asciiTheme="majorBidi" w:hAnsiTheme="majorBidi" w:cstheme="majorBidi"/>
          <w:b/>
          <w:bCs/>
          <w:lang w:val="id-ID"/>
        </w:rPr>
        <w:lastRenderedPageBreak/>
        <w:t>Hubungan Kelengkapan Sarana dan Prasarana Madrasah dengan Keaktifan Belajar Peserta Didik Pada Mata Pelajaran Fiqih</w:t>
      </w:r>
    </w:p>
    <w:p w:rsidR="00A54F22" w:rsidRPr="00D95C40" w:rsidRDefault="00A54F22" w:rsidP="003C4888">
      <w:pPr>
        <w:pStyle w:val="ListParagraph"/>
        <w:numPr>
          <w:ilvl w:val="0"/>
          <w:numId w:val="13"/>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Hasil Uji Validitas Angket</w:t>
      </w:r>
    </w:p>
    <w:p w:rsidR="00A54F22" w:rsidRPr="00D95C40" w:rsidRDefault="00A54F22" w:rsidP="003C4888">
      <w:pPr>
        <w:pStyle w:val="ListParagraph"/>
        <w:numPr>
          <w:ilvl w:val="0"/>
          <w:numId w:val="14"/>
        </w:numPr>
        <w:tabs>
          <w:tab w:val="left" w:pos="360"/>
        </w:tabs>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Hasil Uji Validitas Angket Kelengkapan Sarana dan Prasarana Madrasah</w:t>
      </w:r>
    </w:p>
    <w:p w:rsidR="00A54F22" w:rsidRDefault="00A54F22" w:rsidP="00CD3751">
      <w:pPr>
        <w:pStyle w:val="ListParagraph"/>
        <w:tabs>
          <w:tab w:val="left" w:pos="360"/>
        </w:tabs>
        <w:spacing w:after="0" w:line="240" w:lineRule="auto"/>
        <w:jc w:val="both"/>
        <w:rPr>
          <w:rFonts w:asciiTheme="majorBidi" w:hAnsiTheme="majorBidi" w:cstheme="majorBidi"/>
          <w:sz w:val="24"/>
          <w:szCs w:val="24"/>
          <w:lang w:val="en-US"/>
        </w:rPr>
      </w:pPr>
      <w:r w:rsidRPr="00D95C40">
        <w:rPr>
          <w:rFonts w:asciiTheme="majorBidi" w:hAnsiTheme="majorBidi" w:cstheme="majorBidi"/>
          <w:sz w:val="24"/>
          <w:szCs w:val="24"/>
        </w:rPr>
        <w:t>Tabel 3 Uji Validitas Angket Kelengkapan Sarana dan Prasarana Madrasah</w:t>
      </w:r>
    </w:p>
    <w:p w:rsidR="00CD3751" w:rsidRPr="00CD3751" w:rsidRDefault="00CD3751" w:rsidP="00CD3751">
      <w:pPr>
        <w:pStyle w:val="ListParagraph"/>
        <w:tabs>
          <w:tab w:val="left" w:pos="360"/>
        </w:tabs>
        <w:spacing w:after="0" w:line="240" w:lineRule="auto"/>
        <w:jc w:val="both"/>
        <w:rPr>
          <w:rFonts w:asciiTheme="majorBidi" w:hAnsiTheme="majorBidi" w:cstheme="majorBidi"/>
          <w:sz w:val="16"/>
          <w:szCs w:val="16"/>
          <w:lang w:val="en-US"/>
        </w:rPr>
      </w:pPr>
    </w:p>
    <w:tbl>
      <w:tblPr>
        <w:tblStyle w:val="TableGrid"/>
        <w:tblW w:w="0" w:type="auto"/>
        <w:tblInd w:w="822" w:type="dxa"/>
        <w:tblLook w:val="04A0" w:firstRow="1" w:lastRow="0" w:firstColumn="1" w:lastColumn="0" w:noHBand="0" w:noVBand="1"/>
      </w:tblPr>
      <w:tblGrid>
        <w:gridCol w:w="558"/>
        <w:gridCol w:w="1921"/>
        <w:gridCol w:w="1644"/>
        <w:gridCol w:w="2023"/>
      </w:tblGrid>
      <w:tr w:rsidR="00A54F22" w:rsidRPr="00F17B55" w:rsidTr="007E60A2">
        <w:trPr>
          <w:tblHeader/>
        </w:trPr>
        <w:tc>
          <w:tcPr>
            <w:tcW w:w="570"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2058"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Butir Instrumen</w:t>
            </w:r>
          </w:p>
        </w:tc>
        <w:tc>
          <w:tcPr>
            <w:tcW w:w="1800"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Sig.</w:t>
            </w:r>
          </w:p>
        </w:tc>
        <w:tc>
          <w:tcPr>
            <w:tcW w:w="2160"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Keterangan</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1</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0,024</w:t>
            </w:r>
          </w:p>
        </w:tc>
        <w:tc>
          <w:tcPr>
            <w:tcW w:w="216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0,036</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3</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4.</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4</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0,015</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5.</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5</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6.</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6</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0,021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7.</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7</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8.</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8</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9.</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9</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10.</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10</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0,031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11.</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11</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0,034</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12.</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12</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0,022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13.</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13</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0,018</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14.</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14</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15.</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15</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16.</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16</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0,024</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17.</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17</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18.</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18</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19.</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19</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0,024</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20.</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20</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0,004</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21.</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21</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0,005</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22.</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22</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23.</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23</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0,004</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24.</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24</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25.</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25</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26.</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26</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27.</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27</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0,042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28.</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28</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F17B55"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29.</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29</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bl>
    <w:p w:rsidR="00A54F22" w:rsidRPr="00CD3751" w:rsidRDefault="00A54F22" w:rsidP="00A54F22">
      <w:pPr>
        <w:tabs>
          <w:tab w:val="left" w:pos="360"/>
        </w:tabs>
        <w:jc w:val="both"/>
        <w:rPr>
          <w:rFonts w:asciiTheme="majorBidi" w:hAnsiTheme="majorBidi" w:cstheme="majorBidi"/>
          <w:sz w:val="16"/>
          <w:szCs w:val="16"/>
          <w:lang w:val="id-ID"/>
        </w:rPr>
      </w:pPr>
    </w:p>
    <w:p w:rsidR="00A54F22" w:rsidRPr="00036565" w:rsidRDefault="00A54F22" w:rsidP="00CD3751">
      <w:pPr>
        <w:tabs>
          <w:tab w:val="left" w:pos="720"/>
        </w:tabs>
        <w:ind w:left="720"/>
        <w:jc w:val="both"/>
        <w:rPr>
          <w:rFonts w:asciiTheme="majorBidi" w:hAnsiTheme="majorBidi" w:cstheme="majorBidi"/>
          <w:lang w:val="id-ID"/>
        </w:rPr>
      </w:pPr>
      <w:r w:rsidRPr="00D95C40">
        <w:rPr>
          <w:rFonts w:asciiTheme="majorBidi" w:hAnsiTheme="majorBidi" w:cstheme="majorBidi"/>
          <w:lang w:val="id-ID"/>
        </w:rPr>
        <w:tab/>
        <w:t xml:space="preserve">Sesuai dengan data yang diperoleh diatas, maka hasil uji validitas yang didapatkan dari SPSS, dapat disimpulkan bahwa sebanyak 29 butir angket memiliki angka signifikan </w:t>
      </w:r>
      <w:r w:rsidRPr="00D95C40">
        <w:rPr>
          <w:rFonts w:asciiTheme="majorBidi" w:hAnsiTheme="majorBidi" w:cstheme="majorBidi"/>
          <w:lang w:val="id-ID"/>
        </w:rPr>
        <w:lastRenderedPageBreak/>
        <w:t>&lt;0,05, maka bisa disimpulkan bahwasannya seluruh butir angket dikatakan valid serta bisa dipakai sebagai instrument pada penelitian ini.</w:t>
      </w:r>
    </w:p>
    <w:p w:rsidR="00A54F22" w:rsidRPr="00D95C40" w:rsidRDefault="00A54F22" w:rsidP="003C4888">
      <w:pPr>
        <w:pStyle w:val="ListParagraph"/>
        <w:numPr>
          <w:ilvl w:val="0"/>
          <w:numId w:val="14"/>
        </w:numPr>
        <w:tabs>
          <w:tab w:val="left" w:pos="360"/>
        </w:tabs>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Hasil Uji Validitas Angket Keaktifan Belajar Peserta Didik</w:t>
      </w:r>
    </w:p>
    <w:p w:rsidR="00A54F22" w:rsidRPr="00D95C40" w:rsidRDefault="00A54F22" w:rsidP="00A54F22">
      <w:pPr>
        <w:pStyle w:val="ListParagraph"/>
        <w:tabs>
          <w:tab w:val="left" w:pos="360"/>
        </w:tabs>
        <w:spacing w:after="0" w:line="240" w:lineRule="auto"/>
        <w:jc w:val="both"/>
        <w:rPr>
          <w:rFonts w:asciiTheme="majorBidi" w:hAnsiTheme="majorBidi" w:cstheme="majorBidi"/>
          <w:sz w:val="24"/>
          <w:szCs w:val="24"/>
        </w:rPr>
      </w:pPr>
      <w:r w:rsidRPr="00D95C40">
        <w:rPr>
          <w:rFonts w:asciiTheme="majorBidi" w:hAnsiTheme="majorBidi" w:cstheme="majorBidi"/>
          <w:sz w:val="24"/>
          <w:szCs w:val="24"/>
        </w:rPr>
        <w:t>Tabel 4 Uji Validitas Angket Keaktifan Belajar Peserta Didik</w:t>
      </w:r>
    </w:p>
    <w:p w:rsidR="00A54F22" w:rsidRPr="00CD3751" w:rsidRDefault="00A54F22" w:rsidP="00A54F22">
      <w:pPr>
        <w:pStyle w:val="ListParagraph"/>
        <w:tabs>
          <w:tab w:val="left" w:pos="360"/>
        </w:tabs>
        <w:spacing w:after="0" w:line="240" w:lineRule="auto"/>
        <w:jc w:val="both"/>
        <w:rPr>
          <w:rFonts w:asciiTheme="majorBidi" w:hAnsiTheme="majorBidi" w:cstheme="majorBidi"/>
          <w:sz w:val="16"/>
          <w:szCs w:val="16"/>
        </w:rPr>
      </w:pPr>
    </w:p>
    <w:tbl>
      <w:tblPr>
        <w:tblStyle w:val="TableGrid"/>
        <w:tblW w:w="0" w:type="auto"/>
        <w:tblInd w:w="828" w:type="dxa"/>
        <w:tblLook w:val="04A0" w:firstRow="1" w:lastRow="0" w:firstColumn="1" w:lastColumn="0" w:noHBand="0" w:noVBand="1"/>
      </w:tblPr>
      <w:tblGrid>
        <w:gridCol w:w="558"/>
        <w:gridCol w:w="1919"/>
        <w:gridCol w:w="1642"/>
        <w:gridCol w:w="2021"/>
      </w:tblGrid>
      <w:tr w:rsidR="00A54F22" w:rsidRPr="00CD3751" w:rsidTr="007E60A2">
        <w:trPr>
          <w:tblHeader/>
        </w:trPr>
        <w:tc>
          <w:tcPr>
            <w:tcW w:w="570"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No.</w:t>
            </w:r>
          </w:p>
        </w:tc>
        <w:tc>
          <w:tcPr>
            <w:tcW w:w="2058"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Butir Instrumen</w:t>
            </w:r>
          </w:p>
        </w:tc>
        <w:tc>
          <w:tcPr>
            <w:tcW w:w="1800"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Sig.</w:t>
            </w:r>
          </w:p>
        </w:tc>
        <w:tc>
          <w:tcPr>
            <w:tcW w:w="2160" w:type="dxa"/>
            <w:vAlign w:val="center"/>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b/>
                <w:bCs/>
                <w:sz w:val="18"/>
                <w:szCs w:val="18"/>
              </w:rPr>
            </w:pPr>
            <w:r w:rsidRPr="00CD3751">
              <w:rPr>
                <w:rFonts w:asciiTheme="majorBidi" w:hAnsiTheme="majorBidi" w:cstheme="majorBidi"/>
                <w:b/>
                <w:bCs/>
                <w:sz w:val="18"/>
                <w:szCs w:val="18"/>
              </w:rPr>
              <w:t>Keterangan</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1</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0,037</w:t>
            </w:r>
          </w:p>
        </w:tc>
        <w:tc>
          <w:tcPr>
            <w:tcW w:w="216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3</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0,006</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4.</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4</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5.</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5</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6.</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6</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0,020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7.</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7</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8.</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8</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0,005</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9.</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9</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10.</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10</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0,005</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11.</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11</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12.</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12</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13.</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13</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14.</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14</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0,005</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15.</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15</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0,014</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16.</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16</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0,018</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17.</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17</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18.</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18</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0,040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19.</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19</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20.</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20</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21.</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21</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22.</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22</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23.</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23</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24.</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24</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0,022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25.</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25</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26.</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26</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27.</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27</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28.</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28</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29.</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29</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0,005</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30.</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30</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31.</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31</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0,003</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32.</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32</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0,008</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33.</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33</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0,019</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34.</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34</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35.</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35</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0,002</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36.</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36</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0,037</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37.</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37</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0,005</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lastRenderedPageBreak/>
              <w:t>38.</w:t>
            </w:r>
          </w:p>
        </w:tc>
        <w:tc>
          <w:tcPr>
            <w:tcW w:w="2058" w:type="dxa"/>
          </w:tcPr>
          <w:p w:rsidR="00A54F22" w:rsidRPr="00CD3751" w:rsidRDefault="00A54F22" w:rsidP="007E60A2">
            <w:pPr>
              <w:pStyle w:val="ListParagraph"/>
              <w:tabs>
                <w:tab w:val="left" w:pos="979"/>
              </w:tabs>
              <w:spacing w:after="0" w:line="240" w:lineRule="auto"/>
              <w:ind w:left="0"/>
              <w:rPr>
                <w:rFonts w:asciiTheme="majorBidi" w:hAnsiTheme="majorBidi" w:cstheme="majorBidi"/>
                <w:sz w:val="18"/>
                <w:szCs w:val="18"/>
              </w:rPr>
            </w:pPr>
            <w:r w:rsidRPr="00CD3751">
              <w:rPr>
                <w:rFonts w:asciiTheme="majorBidi" w:hAnsiTheme="majorBidi" w:cstheme="majorBidi"/>
                <w:sz w:val="18"/>
                <w:szCs w:val="18"/>
              </w:rPr>
              <w:t>Butir instrumen 38</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0,000</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39.</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39</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0,036</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r w:rsidR="00A54F22" w:rsidRPr="00CD3751" w:rsidTr="007E60A2">
        <w:tc>
          <w:tcPr>
            <w:tcW w:w="57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40.</w:t>
            </w:r>
          </w:p>
        </w:tc>
        <w:tc>
          <w:tcPr>
            <w:tcW w:w="2058" w:type="dxa"/>
          </w:tcPr>
          <w:p w:rsidR="00A54F22" w:rsidRPr="00CD3751" w:rsidRDefault="00A54F22" w:rsidP="007E60A2">
            <w:pPr>
              <w:rPr>
                <w:rFonts w:asciiTheme="majorBidi" w:hAnsiTheme="majorBidi" w:cstheme="majorBidi"/>
                <w:sz w:val="18"/>
                <w:szCs w:val="18"/>
              </w:rPr>
            </w:pPr>
            <w:r w:rsidRPr="00CD3751">
              <w:rPr>
                <w:rFonts w:asciiTheme="majorBidi" w:hAnsiTheme="majorBidi" w:cstheme="majorBidi"/>
                <w:sz w:val="18"/>
                <w:szCs w:val="18"/>
              </w:rPr>
              <w:t xml:space="preserve">Butir </w:t>
            </w:r>
            <w:r w:rsidRPr="00CD3751">
              <w:rPr>
                <w:rFonts w:asciiTheme="majorBidi" w:hAnsiTheme="majorBidi" w:cstheme="majorBidi"/>
                <w:sz w:val="18"/>
                <w:szCs w:val="18"/>
                <w:lang w:val="id-ID"/>
              </w:rPr>
              <w:t>instrumen</w:t>
            </w:r>
            <w:r w:rsidRPr="00CD3751">
              <w:rPr>
                <w:rFonts w:asciiTheme="majorBidi" w:hAnsiTheme="majorBidi" w:cstheme="majorBidi"/>
                <w:sz w:val="18"/>
                <w:szCs w:val="18"/>
              </w:rPr>
              <w:t xml:space="preserve"> 40</w:t>
            </w:r>
          </w:p>
        </w:tc>
        <w:tc>
          <w:tcPr>
            <w:tcW w:w="1800" w:type="dxa"/>
          </w:tcPr>
          <w:p w:rsidR="00A54F22" w:rsidRPr="00CD3751" w:rsidRDefault="00A54F22" w:rsidP="007E60A2">
            <w:pPr>
              <w:pStyle w:val="ListParagraph"/>
              <w:tabs>
                <w:tab w:val="left" w:pos="979"/>
              </w:tabs>
              <w:spacing w:after="0" w:line="240" w:lineRule="auto"/>
              <w:ind w:left="0"/>
              <w:jc w:val="center"/>
              <w:rPr>
                <w:rFonts w:asciiTheme="majorBidi" w:hAnsiTheme="majorBidi" w:cstheme="majorBidi"/>
                <w:sz w:val="18"/>
                <w:szCs w:val="18"/>
              </w:rPr>
            </w:pPr>
            <w:r w:rsidRPr="00CD3751">
              <w:rPr>
                <w:rFonts w:asciiTheme="majorBidi" w:hAnsiTheme="majorBidi" w:cstheme="majorBidi"/>
                <w:sz w:val="18"/>
                <w:szCs w:val="18"/>
              </w:rPr>
              <w:t>0,001</w:t>
            </w:r>
          </w:p>
        </w:tc>
        <w:tc>
          <w:tcPr>
            <w:tcW w:w="2160" w:type="dxa"/>
          </w:tcPr>
          <w:p w:rsidR="00A54F22" w:rsidRPr="00CD3751" w:rsidRDefault="00A54F22" w:rsidP="007E60A2">
            <w:pPr>
              <w:jc w:val="center"/>
              <w:rPr>
                <w:rFonts w:asciiTheme="majorBidi" w:hAnsiTheme="majorBidi" w:cstheme="majorBidi"/>
                <w:sz w:val="18"/>
                <w:szCs w:val="18"/>
              </w:rPr>
            </w:pPr>
            <w:r w:rsidRPr="00CD3751">
              <w:rPr>
                <w:rFonts w:asciiTheme="majorBidi" w:hAnsiTheme="majorBidi" w:cstheme="majorBidi"/>
                <w:sz w:val="18"/>
                <w:szCs w:val="18"/>
              </w:rPr>
              <w:t>Valid</w:t>
            </w:r>
          </w:p>
        </w:tc>
      </w:tr>
    </w:tbl>
    <w:p w:rsidR="00A54F22" w:rsidRPr="00CD3751" w:rsidRDefault="00A54F22" w:rsidP="00CD3751">
      <w:pPr>
        <w:tabs>
          <w:tab w:val="left" w:pos="360"/>
        </w:tabs>
        <w:jc w:val="both"/>
        <w:rPr>
          <w:rFonts w:asciiTheme="majorBidi" w:hAnsiTheme="majorBidi" w:cstheme="majorBidi"/>
          <w:sz w:val="18"/>
          <w:szCs w:val="18"/>
        </w:rPr>
      </w:pPr>
    </w:p>
    <w:p w:rsidR="00A54F22" w:rsidRPr="00CD3751" w:rsidRDefault="00A54F22" w:rsidP="00CD3751">
      <w:pPr>
        <w:pStyle w:val="ListParagraph"/>
        <w:tabs>
          <w:tab w:val="left" w:pos="360"/>
        </w:tabs>
        <w:spacing w:after="0" w:line="240" w:lineRule="auto"/>
        <w:jc w:val="both"/>
        <w:rPr>
          <w:rFonts w:asciiTheme="majorBidi" w:hAnsiTheme="majorBidi" w:cstheme="majorBidi"/>
          <w:sz w:val="24"/>
          <w:szCs w:val="24"/>
        </w:rPr>
      </w:pPr>
      <w:r w:rsidRPr="00D95C40">
        <w:rPr>
          <w:rFonts w:asciiTheme="majorBidi" w:hAnsiTheme="majorBidi" w:cstheme="majorBidi"/>
          <w:sz w:val="24"/>
          <w:szCs w:val="24"/>
        </w:rPr>
        <w:tab/>
        <w:t xml:space="preserve">Berdasarkan dari tabel diatas, maka uji validitas yang didapatkan dengan menggunakan SPSS, dapat disimpulkan bahwa sebanyak 40 butir angket memiliki angka signifikan &lt;0,05, maka bisa disimpulkan bahwasannya seluruh butir angket dikatakan valid serta bisa dipakai sebagai </w:t>
      </w:r>
      <w:r w:rsidR="00CD3751">
        <w:rPr>
          <w:rFonts w:asciiTheme="majorBidi" w:hAnsiTheme="majorBidi" w:cstheme="majorBidi"/>
          <w:sz w:val="24"/>
          <w:szCs w:val="24"/>
        </w:rPr>
        <w:t>instrument dalam penelitian ini</w:t>
      </w:r>
      <w:r w:rsidR="00CD3751" w:rsidRPr="00CD3751">
        <w:rPr>
          <w:rFonts w:asciiTheme="majorBidi" w:hAnsiTheme="majorBidi" w:cstheme="majorBidi"/>
          <w:sz w:val="24"/>
          <w:szCs w:val="24"/>
        </w:rPr>
        <w:t>.</w:t>
      </w:r>
    </w:p>
    <w:p w:rsidR="00A54F22" w:rsidRPr="00D95C40" w:rsidRDefault="00A54F22" w:rsidP="003C4888">
      <w:pPr>
        <w:pStyle w:val="ListParagraph"/>
        <w:numPr>
          <w:ilvl w:val="0"/>
          <w:numId w:val="13"/>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Hasil Uji Reliabilitas Angket</w:t>
      </w:r>
    </w:p>
    <w:p w:rsidR="00A54F22" w:rsidRPr="00D95C40" w:rsidRDefault="00A54F22" w:rsidP="003C4888">
      <w:pPr>
        <w:pStyle w:val="ListParagraph"/>
        <w:numPr>
          <w:ilvl w:val="0"/>
          <w:numId w:val="15"/>
        </w:numPr>
        <w:tabs>
          <w:tab w:val="left" w:pos="360"/>
        </w:tabs>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Hasil Uji Reliabilitas Angket Kelengkapan Sarana dan Prasarana Madrasah</w:t>
      </w:r>
    </w:p>
    <w:p w:rsidR="00A54F22" w:rsidRPr="00105AF3" w:rsidRDefault="00A54F22" w:rsidP="00105AF3">
      <w:pPr>
        <w:pStyle w:val="ListParagraph"/>
        <w:tabs>
          <w:tab w:val="left" w:pos="360"/>
        </w:tabs>
        <w:spacing w:after="0" w:line="240" w:lineRule="auto"/>
        <w:jc w:val="both"/>
      </w:pPr>
      <w:r w:rsidRPr="00D95C40">
        <w:rPr>
          <w:rFonts w:asciiTheme="majorBidi" w:hAnsiTheme="majorBidi" w:cstheme="majorBidi"/>
          <w:sz w:val="24"/>
          <w:szCs w:val="24"/>
        </w:rPr>
        <w:t>Tabel 5 Hasil Uji Reliabilitas Angket Kelengkapan Sarana dan Prasarana</w:t>
      </w:r>
    </w:p>
    <w:tbl>
      <w:tblPr>
        <w:tblpPr w:leftFromText="180" w:rightFromText="180" w:vertAnchor="text" w:horzAnchor="margin" w:tblpXSpec="center" w:tblpY="137"/>
        <w:tblW w:w="2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4"/>
        <w:gridCol w:w="1237"/>
      </w:tblGrid>
      <w:tr w:rsidR="00A54F22" w:rsidRPr="00CD3751" w:rsidTr="00105AF3">
        <w:trPr>
          <w:cantSplit/>
          <w:trHeight w:val="359"/>
        </w:trPr>
        <w:tc>
          <w:tcPr>
            <w:tcW w:w="2841" w:type="dxa"/>
            <w:gridSpan w:val="2"/>
            <w:tcBorders>
              <w:top w:val="nil"/>
              <w:left w:val="nil"/>
              <w:bottom w:val="nil"/>
              <w:right w:val="nil"/>
            </w:tcBorders>
            <w:shd w:val="clear" w:color="auto" w:fill="FFFFFF"/>
          </w:tcPr>
          <w:p w:rsidR="00A54F22" w:rsidRPr="00105AF3" w:rsidRDefault="00A54F22" w:rsidP="007E60A2">
            <w:pPr>
              <w:autoSpaceDE w:val="0"/>
              <w:autoSpaceDN w:val="0"/>
              <w:adjustRightInd w:val="0"/>
              <w:ind w:right="60"/>
              <w:rPr>
                <w:rFonts w:asciiTheme="majorBidi" w:hAnsiTheme="majorBidi" w:cstheme="majorBidi"/>
                <w:b/>
                <w:bCs/>
                <w:color w:val="000000"/>
                <w:sz w:val="16"/>
                <w:szCs w:val="16"/>
              </w:rPr>
            </w:pPr>
          </w:p>
          <w:p w:rsidR="00A54F22" w:rsidRPr="00CD3751" w:rsidRDefault="00A54F22" w:rsidP="007E60A2">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b/>
                <w:bCs/>
                <w:color w:val="000000"/>
                <w:sz w:val="18"/>
                <w:szCs w:val="18"/>
              </w:rPr>
              <w:t>Reliability Statistics</w:t>
            </w:r>
          </w:p>
        </w:tc>
      </w:tr>
      <w:tr w:rsidR="00A54F22" w:rsidRPr="00CD3751" w:rsidTr="00105AF3">
        <w:trPr>
          <w:cantSplit/>
          <w:trHeight w:val="209"/>
        </w:trPr>
        <w:tc>
          <w:tcPr>
            <w:tcW w:w="1604" w:type="dxa"/>
            <w:tcBorders>
              <w:top w:val="single" w:sz="16" w:space="0" w:color="000000"/>
              <w:left w:val="single" w:sz="16" w:space="0" w:color="000000"/>
              <w:bottom w:val="single" w:sz="16" w:space="0" w:color="000000"/>
            </w:tcBorders>
            <w:shd w:val="clear" w:color="auto" w:fill="FFFFFF"/>
          </w:tcPr>
          <w:p w:rsidR="00A54F22" w:rsidRPr="00CD3751" w:rsidRDefault="00A54F22" w:rsidP="007E60A2">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Cronbach's Alpha</w:t>
            </w:r>
          </w:p>
        </w:tc>
        <w:tc>
          <w:tcPr>
            <w:tcW w:w="1237" w:type="dxa"/>
            <w:tcBorders>
              <w:top w:val="single" w:sz="16" w:space="0" w:color="000000"/>
              <w:bottom w:val="single" w:sz="16" w:space="0" w:color="000000"/>
              <w:right w:val="single" w:sz="16" w:space="0" w:color="000000"/>
            </w:tcBorders>
            <w:shd w:val="clear" w:color="auto" w:fill="FFFFFF"/>
          </w:tcPr>
          <w:p w:rsidR="00A54F22" w:rsidRPr="00CD3751" w:rsidRDefault="00A54F22" w:rsidP="007E60A2">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N of Items</w:t>
            </w:r>
          </w:p>
        </w:tc>
      </w:tr>
      <w:tr w:rsidR="00A54F22" w:rsidRPr="00CD3751" w:rsidTr="00105AF3">
        <w:trPr>
          <w:cantSplit/>
          <w:trHeight w:val="174"/>
        </w:trPr>
        <w:tc>
          <w:tcPr>
            <w:tcW w:w="1604" w:type="dxa"/>
            <w:tcBorders>
              <w:top w:val="single" w:sz="16" w:space="0" w:color="000000"/>
              <w:left w:val="single" w:sz="16" w:space="0" w:color="000000"/>
              <w:bottom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.907</w:t>
            </w:r>
          </w:p>
        </w:tc>
        <w:tc>
          <w:tcPr>
            <w:tcW w:w="1237" w:type="dxa"/>
            <w:tcBorders>
              <w:top w:val="single" w:sz="16" w:space="0" w:color="000000"/>
              <w:bottom w:val="single" w:sz="16" w:space="0" w:color="000000"/>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50</w:t>
            </w:r>
          </w:p>
        </w:tc>
      </w:tr>
    </w:tbl>
    <w:p w:rsidR="00A54F22" w:rsidRPr="00105AF3" w:rsidRDefault="00A54F22" w:rsidP="00F17B55">
      <w:pPr>
        <w:tabs>
          <w:tab w:val="left" w:pos="360"/>
        </w:tabs>
        <w:jc w:val="both"/>
        <w:rPr>
          <w:rFonts w:asciiTheme="majorBidi" w:hAnsiTheme="majorBidi" w:cstheme="majorBidi"/>
          <w:sz w:val="16"/>
          <w:szCs w:val="16"/>
        </w:rPr>
      </w:pPr>
    </w:p>
    <w:p w:rsidR="00A54F22" w:rsidRPr="00D95C40" w:rsidRDefault="00A54F22" w:rsidP="00A54F22">
      <w:pPr>
        <w:pStyle w:val="ListParagraph"/>
        <w:tabs>
          <w:tab w:val="left" w:pos="360"/>
        </w:tabs>
        <w:spacing w:after="0" w:line="240" w:lineRule="auto"/>
        <w:jc w:val="both"/>
        <w:rPr>
          <w:rFonts w:asciiTheme="majorBidi" w:hAnsiTheme="majorBidi" w:cstheme="majorBidi"/>
          <w:sz w:val="24"/>
          <w:szCs w:val="24"/>
        </w:rPr>
      </w:pPr>
    </w:p>
    <w:p w:rsidR="00A54F22" w:rsidRPr="00D95C40" w:rsidRDefault="00A54F22" w:rsidP="00A54F22">
      <w:pPr>
        <w:pStyle w:val="ListParagraph"/>
        <w:tabs>
          <w:tab w:val="left" w:pos="360"/>
        </w:tabs>
        <w:spacing w:after="0" w:line="240" w:lineRule="auto"/>
        <w:jc w:val="both"/>
        <w:rPr>
          <w:rFonts w:asciiTheme="majorBidi" w:hAnsiTheme="majorBidi" w:cstheme="majorBidi"/>
          <w:sz w:val="24"/>
          <w:szCs w:val="24"/>
        </w:rPr>
      </w:pPr>
    </w:p>
    <w:p w:rsidR="00A54F22" w:rsidRPr="00D95C40" w:rsidRDefault="00A54F22" w:rsidP="00A54F22">
      <w:pPr>
        <w:pStyle w:val="ListParagraph"/>
        <w:tabs>
          <w:tab w:val="left" w:pos="360"/>
        </w:tabs>
        <w:spacing w:after="0" w:line="240" w:lineRule="auto"/>
        <w:jc w:val="both"/>
        <w:rPr>
          <w:rFonts w:asciiTheme="majorBidi" w:hAnsiTheme="majorBidi" w:cstheme="majorBidi"/>
          <w:sz w:val="24"/>
          <w:szCs w:val="24"/>
        </w:rPr>
      </w:pPr>
    </w:p>
    <w:p w:rsidR="00CD3751" w:rsidRPr="00CD3751" w:rsidRDefault="00CD3751" w:rsidP="00CD3751">
      <w:pPr>
        <w:tabs>
          <w:tab w:val="left" w:pos="360"/>
        </w:tabs>
        <w:jc w:val="both"/>
        <w:rPr>
          <w:rFonts w:asciiTheme="majorBidi" w:hAnsiTheme="majorBidi" w:cstheme="majorBidi"/>
        </w:rPr>
      </w:pPr>
    </w:p>
    <w:p w:rsidR="00A54F22" w:rsidRPr="00CD3751" w:rsidRDefault="00A54F22" w:rsidP="00CD3751">
      <w:pPr>
        <w:pStyle w:val="ListParagraph"/>
        <w:tabs>
          <w:tab w:val="left" w:pos="360"/>
        </w:tabs>
        <w:spacing w:after="0" w:line="240" w:lineRule="auto"/>
        <w:jc w:val="both"/>
        <w:rPr>
          <w:rFonts w:asciiTheme="majorBidi" w:hAnsiTheme="majorBidi" w:cstheme="majorBidi"/>
          <w:sz w:val="24"/>
          <w:szCs w:val="24"/>
          <w:lang w:val="en-US"/>
        </w:rPr>
      </w:pPr>
      <w:r w:rsidRPr="00D95C40">
        <w:rPr>
          <w:rFonts w:asciiTheme="majorBidi" w:hAnsiTheme="majorBidi" w:cstheme="majorBidi"/>
          <w:sz w:val="24"/>
          <w:szCs w:val="24"/>
        </w:rPr>
        <w:tab/>
        <w:t xml:space="preserve">Dari hasil reliabilitas tersebut, didapatkan angka </w:t>
      </w:r>
      <w:r w:rsidRPr="00D95C40">
        <w:rPr>
          <w:rFonts w:asciiTheme="majorBidi" w:hAnsiTheme="majorBidi" w:cstheme="majorBidi"/>
          <w:iCs/>
          <w:sz w:val="24"/>
          <w:szCs w:val="24"/>
        </w:rPr>
        <w:t>cronbach’s alpha</w:t>
      </w:r>
      <w:r w:rsidRPr="00D95C40">
        <w:rPr>
          <w:rFonts w:asciiTheme="majorBidi" w:hAnsiTheme="majorBidi" w:cstheme="majorBidi"/>
          <w:sz w:val="24"/>
          <w:szCs w:val="24"/>
        </w:rPr>
        <w:t xml:space="preserve"> sebanyak 0,907, yang artinya butir instrumen yang digunakan sudah reliabel, karena syarat reliabel adalah &gt;0,6.</w:t>
      </w:r>
    </w:p>
    <w:p w:rsidR="00A54F22" w:rsidRPr="00D95C40" w:rsidRDefault="00A54F22" w:rsidP="003C4888">
      <w:pPr>
        <w:pStyle w:val="ListParagraph"/>
        <w:numPr>
          <w:ilvl w:val="0"/>
          <w:numId w:val="15"/>
        </w:numPr>
        <w:tabs>
          <w:tab w:val="left" w:pos="360"/>
        </w:tabs>
        <w:spacing w:after="0" w:line="240" w:lineRule="auto"/>
        <w:ind w:left="720"/>
        <w:jc w:val="both"/>
        <w:rPr>
          <w:rFonts w:asciiTheme="majorBidi" w:hAnsiTheme="majorBidi" w:cstheme="majorBidi"/>
          <w:sz w:val="24"/>
          <w:szCs w:val="24"/>
        </w:rPr>
      </w:pPr>
      <w:r w:rsidRPr="00D95C40">
        <w:rPr>
          <w:rFonts w:asciiTheme="majorBidi" w:hAnsiTheme="majorBidi" w:cstheme="majorBidi"/>
          <w:sz w:val="24"/>
          <w:szCs w:val="24"/>
        </w:rPr>
        <w:t>Hasil Uji Reliabilitas Angket Keaktifan Belajar Peserta Didik</w:t>
      </w:r>
    </w:p>
    <w:p w:rsidR="00A54F22" w:rsidRPr="00CD3751" w:rsidRDefault="00A54F22" w:rsidP="00CD3751">
      <w:pPr>
        <w:pStyle w:val="ListParagraph"/>
        <w:tabs>
          <w:tab w:val="left" w:pos="360"/>
        </w:tabs>
        <w:spacing w:after="0" w:line="240" w:lineRule="auto"/>
        <w:jc w:val="both"/>
        <w:rPr>
          <w:rFonts w:asciiTheme="majorBidi" w:hAnsiTheme="majorBidi" w:cstheme="majorBidi"/>
          <w:sz w:val="24"/>
          <w:szCs w:val="24"/>
          <w:lang w:val="en-US"/>
        </w:rPr>
      </w:pPr>
      <w:r w:rsidRPr="00D95C40">
        <w:rPr>
          <w:rFonts w:asciiTheme="majorBidi" w:hAnsiTheme="majorBidi" w:cstheme="majorBidi"/>
          <w:sz w:val="24"/>
          <w:szCs w:val="24"/>
        </w:rPr>
        <w:t>Tabel 6 Hasil Uji Reliabilitas Angket Keaktifan Belajar Peserta Didik</w:t>
      </w:r>
    </w:p>
    <w:tbl>
      <w:tblPr>
        <w:tblW w:w="2553" w:type="dxa"/>
        <w:tblInd w:w="23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2"/>
        <w:gridCol w:w="1111"/>
      </w:tblGrid>
      <w:tr w:rsidR="00A54F22" w:rsidRPr="00CD3751" w:rsidTr="00105AF3">
        <w:trPr>
          <w:cantSplit/>
          <w:trHeight w:val="260"/>
        </w:trPr>
        <w:tc>
          <w:tcPr>
            <w:tcW w:w="2553" w:type="dxa"/>
            <w:gridSpan w:val="2"/>
            <w:tcBorders>
              <w:top w:val="nil"/>
              <w:left w:val="nil"/>
              <w:bottom w:val="nil"/>
              <w:right w:val="nil"/>
            </w:tcBorders>
            <w:shd w:val="clear" w:color="auto" w:fill="FFFFFF"/>
          </w:tcPr>
          <w:p w:rsidR="00A54F22" w:rsidRPr="00CD3751" w:rsidRDefault="00A54F22" w:rsidP="00105AF3">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b/>
                <w:bCs/>
                <w:color w:val="000000"/>
                <w:sz w:val="18"/>
                <w:szCs w:val="18"/>
              </w:rPr>
              <w:t>Reliability Statistics</w:t>
            </w:r>
          </w:p>
        </w:tc>
      </w:tr>
      <w:tr w:rsidR="00A54F22" w:rsidRPr="00CD3751" w:rsidTr="00CD3751">
        <w:trPr>
          <w:cantSplit/>
          <w:trHeight w:val="314"/>
        </w:trPr>
        <w:tc>
          <w:tcPr>
            <w:tcW w:w="1442" w:type="dxa"/>
            <w:tcBorders>
              <w:top w:val="single" w:sz="16" w:space="0" w:color="000000"/>
              <w:left w:val="single" w:sz="16" w:space="0" w:color="000000"/>
              <w:bottom w:val="single" w:sz="16" w:space="0" w:color="000000"/>
            </w:tcBorders>
            <w:shd w:val="clear" w:color="auto" w:fill="FFFFFF"/>
          </w:tcPr>
          <w:p w:rsidR="00A54F22" w:rsidRPr="00CD3751" w:rsidRDefault="00A54F22" w:rsidP="007E60A2">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Cronbach's Alpha</w:t>
            </w:r>
          </w:p>
        </w:tc>
        <w:tc>
          <w:tcPr>
            <w:tcW w:w="1111" w:type="dxa"/>
            <w:tcBorders>
              <w:top w:val="single" w:sz="16" w:space="0" w:color="000000"/>
              <w:bottom w:val="single" w:sz="16" w:space="0" w:color="000000"/>
              <w:right w:val="single" w:sz="16" w:space="0" w:color="000000"/>
            </w:tcBorders>
            <w:shd w:val="clear" w:color="auto" w:fill="FFFFFF"/>
          </w:tcPr>
          <w:p w:rsidR="00A54F22" w:rsidRPr="00CD3751" w:rsidRDefault="00A54F22" w:rsidP="007E60A2">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N of Items</w:t>
            </w:r>
          </w:p>
        </w:tc>
      </w:tr>
      <w:tr w:rsidR="00A54F22" w:rsidRPr="00CD3751" w:rsidTr="00CD3751">
        <w:trPr>
          <w:cantSplit/>
          <w:trHeight w:val="274"/>
        </w:trPr>
        <w:tc>
          <w:tcPr>
            <w:tcW w:w="1442" w:type="dxa"/>
            <w:tcBorders>
              <w:top w:val="single" w:sz="16" w:space="0" w:color="000000"/>
              <w:left w:val="single" w:sz="16" w:space="0" w:color="000000"/>
              <w:bottom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.947</w:t>
            </w:r>
          </w:p>
        </w:tc>
        <w:tc>
          <w:tcPr>
            <w:tcW w:w="1111" w:type="dxa"/>
            <w:tcBorders>
              <w:top w:val="single" w:sz="16" w:space="0" w:color="000000"/>
              <w:bottom w:val="single" w:sz="16" w:space="0" w:color="000000"/>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50</w:t>
            </w:r>
          </w:p>
        </w:tc>
      </w:tr>
    </w:tbl>
    <w:p w:rsidR="00A54F22" w:rsidRPr="00CD3751" w:rsidRDefault="00A54F22" w:rsidP="00CD3751">
      <w:pPr>
        <w:tabs>
          <w:tab w:val="left" w:pos="360"/>
        </w:tabs>
        <w:jc w:val="both"/>
        <w:rPr>
          <w:rFonts w:asciiTheme="majorBidi" w:hAnsiTheme="majorBidi" w:cstheme="majorBidi"/>
          <w:sz w:val="16"/>
          <w:szCs w:val="16"/>
        </w:rPr>
      </w:pPr>
    </w:p>
    <w:p w:rsidR="00A54F22" w:rsidRDefault="00A54F22" w:rsidP="00CD3751">
      <w:pPr>
        <w:pStyle w:val="ListParagraph"/>
        <w:tabs>
          <w:tab w:val="left" w:pos="360"/>
        </w:tabs>
        <w:spacing w:after="0" w:line="240" w:lineRule="auto"/>
        <w:jc w:val="both"/>
        <w:rPr>
          <w:rFonts w:asciiTheme="majorBidi" w:hAnsiTheme="majorBidi" w:cstheme="majorBidi"/>
          <w:sz w:val="24"/>
          <w:szCs w:val="24"/>
        </w:rPr>
      </w:pPr>
      <w:r w:rsidRPr="00D95C40">
        <w:rPr>
          <w:rFonts w:asciiTheme="majorBidi" w:hAnsiTheme="majorBidi" w:cstheme="majorBidi"/>
          <w:sz w:val="24"/>
          <w:szCs w:val="24"/>
        </w:rPr>
        <w:tab/>
        <w:t xml:space="preserve">Berdasarkan hasil reliabilitas tersebut,  diperoleh angka </w:t>
      </w:r>
      <w:r w:rsidRPr="00D95C40">
        <w:rPr>
          <w:rFonts w:asciiTheme="majorBidi" w:hAnsiTheme="majorBidi" w:cstheme="majorBidi"/>
          <w:iCs/>
          <w:sz w:val="24"/>
          <w:szCs w:val="24"/>
        </w:rPr>
        <w:t>cronbach’s alpha</w:t>
      </w:r>
      <w:r w:rsidRPr="00D95C40">
        <w:rPr>
          <w:rFonts w:asciiTheme="majorBidi" w:hAnsiTheme="majorBidi" w:cstheme="majorBidi"/>
          <w:sz w:val="24"/>
          <w:szCs w:val="24"/>
        </w:rPr>
        <w:t xml:space="preserve"> sebanyak 0,947, yang artinya butir instrumen yang digunakan sudah reliabel, karena syarat reliabel adalah &gt;0,6</w:t>
      </w:r>
    </w:p>
    <w:p w:rsidR="00BB1240" w:rsidRPr="00CD3751" w:rsidRDefault="00BB1240" w:rsidP="00CD3751">
      <w:pPr>
        <w:pStyle w:val="ListParagraph"/>
        <w:tabs>
          <w:tab w:val="left" w:pos="360"/>
        </w:tabs>
        <w:spacing w:after="0" w:line="240" w:lineRule="auto"/>
        <w:jc w:val="both"/>
        <w:rPr>
          <w:rFonts w:asciiTheme="majorBidi" w:hAnsiTheme="majorBidi" w:cstheme="majorBidi"/>
          <w:sz w:val="24"/>
          <w:szCs w:val="24"/>
          <w:lang w:val="en-US"/>
        </w:rPr>
      </w:pPr>
    </w:p>
    <w:p w:rsidR="00A54F22" w:rsidRPr="00D95C40" w:rsidRDefault="00A54F22" w:rsidP="003C4888">
      <w:pPr>
        <w:pStyle w:val="ListParagraph"/>
        <w:numPr>
          <w:ilvl w:val="0"/>
          <w:numId w:val="13"/>
        </w:numPr>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lastRenderedPageBreak/>
        <w:t>Uji Hipotesis</w:t>
      </w:r>
    </w:p>
    <w:p w:rsidR="00A54F22" w:rsidRPr="00D95C40" w:rsidRDefault="00A54F22" w:rsidP="00A54F22">
      <w:pPr>
        <w:pStyle w:val="ListParagraph"/>
        <w:tabs>
          <w:tab w:val="left" w:pos="360"/>
        </w:tabs>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ab/>
        <w:t xml:space="preserve">Dalam rangka megidetifikasi ada atau tidaknya hubungan kelengkapan sarana dan prasarana Madrasah dengan keaktifan belajar peserta didik pada mata pelajaran fiqih di Madrasah Aliyah Negeri 1 Jombang, maka peneiti melakukan uji hipotesis dengan memakai rumus uji </w:t>
      </w:r>
      <w:r w:rsidRPr="00D95C40">
        <w:rPr>
          <w:rFonts w:asciiTheme="majorBidi" w:hAnsiTheme="majorBidi" w:cstheme="majorBidi"/>
          <w:iCs/>
          <w:sz w:val="24"/>
          <w:szCs w:val="24"/>
        </w:rPr>
        <w:t>korelasi spearman rank</w:t>
      </w:r>
      <w:r w:rsidRPr="00D95C40">
        <w:rPr>
          <w:rFonts w:asciiTheme="majorBidi" w:hAnsiTheme="majorBidi" w:cstheme="majorBidi"/>
          <w:sz w:val="24"/>
          <w:szCs w:val="24"/>
        </w:rPr>
        <w:t>. Sehingga diperoleh hasil dari uji korelasi spearman rank yang bisa diperhatikan pada tabel berikut:</w:t>
      </w:r>
    </w:p>
    <w:p w:rsidR="00A54F22" w:rsidRPr="00D95C40" w:rsidRDefault="00A54F22" w:rsidP="00A54F22">
      <w:pPr>
        <w:pStyle w:val="ListParagraph"/>
        <w:tabs>
          <w:tab w:val="left" w:pos="1080"/>
        </w:tabs>
        <w:spacing w:after="0" w:line="240" w:lineRule="auto"/>
        <w:ind w:left="1080" w:hanging="720"/>
        <w:jc w:val="both"/>
        <w:rPr>
          <w:rFonts w:asciiTheme="majorBidi" w:hAnsiTheme="majorBidi" w:cstheme="majorBidi"/>
          <w:sz w:val="24"/>
          <w:szCs w:val="24"/>
        </w:rPr>
      </w:pPr>
      <w:r w:rsidRPr="00D95C40">
        <w:rPr>
          <w:rFonts w:asciiTheme="majorBidi" w:hAnsiTheme="majorBidi" w:cstheme="majorBidi"/>
          <w:sz w:val="24"/>
          <w:szCs w:val="24"/>
        </w:rPr>
        <w:t>Tabel 7 Hasil Output Uji Korelasi Dua Variabel Kelengkapan Sarana Dan Prasarana   Madrasah (X) Dan Keaktifan Belajar Peserta Didik (Y)</w:t>
      </w:r>
    </w:p>
    <w:tbl>
      <w:tblPr>
        <w:tblW w:w="717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2"/>
        <w:gridCol w:w="2178"/>
        <w:gridCol w:w="1238"/>
        <w:gridCol w:w="1310"/>
        <w:gridCol w:w="1008"/>
      </w:tblGrid>
      <w:tr w:rsidR="00A54F22" w:rsidRPr="00CD3751" w:rsidTr="00105AF3">
        <w:trPr>
          <w:cantSplit/>
          <w:trHeight w:val="252"/>
          <w:jc w:val="center"/>
        </w:trPr>
        <w:tc>
          <w:tcPr>
            <w:tcW w:w="7175" w:type="dxa"/>
            <w:gridSpan w:val="5"/>
            <w:tcBorders>
              <w:top w:val="nil"/>
              <w:left w:val="nil"/>
              <w:bottom w:val="nil"/>
              <w:right w:val="nil"/>
            </w:tcBorders>
            <w:shd w:val="clear" w:color="auto" w:fill="FFFFFF"/>
          </w:tcPr>
          <w:p w:rsidR="00A54F22" w:rsidRPr="00CD3751" w:rsidRDefault="00A54F22" w:rsidP="00105AF3">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b/>
                <w:bCs/>
                <w:color w:val="000000"/>
                <w:sz w:val="18"/>
                <w:szCs w:val="18"/>
              </w:rPr>
              <w:t>Correlations</w:t>
            </w:r>
          </w:p>
        </w:tc>
      </w:tr>
      <w:tr w:rsidR="00A54F22" w:rsidRPr="00CD3751" w:rsidTr="00105AF3">
        <w:trPr>
          <w:cantSplit/>
          <w:trHeight w:val="650"/>
          <w:jc w:val="center"/>
        </w:trPr>
        <w:tc>
          <w:tcPr>
            <w:tcW w:w="4858" w:type="dxa"/>
            <w:gridSpan w:val="3"/>
            <w:tcBorders>
              <w:top w:val="single" w:sz="16" w:space="0" w:color="000000"/>
              <w:left w:val="single" w:sz="16" w:space="0" w:color="000000"/>
              <w:bottom w:val="single" w:sz="16" w:space="0" w:color="000000"/>
              <w:right w:val="nil"/>
            </w:tcBorders>
            <w:shd w:val="clear" w:color="auto" w:fill="FFFFFF"/>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p>
        </w:tc>
        <w:tc>
          <w:tcPr>
            <w:tcW w:w="1310" w:type="dxa"/>
            <w:tcBorders>
              <w:top w:val="single" w:sz="16" w:space="0" w:color="000000"/>
              <w:left w:val="single" w:sz="16" w:space="0" w:color="000000"/>
              <w:bottom w:val="single" w:sz="16" w:space="0" w:color="000000"/>
            </w:tcBorders>
            <w:shd w:val="clear" w:color="auto" w:fill="FFFFFF"/>
          </w:tcPr>
          <w:p w:rsidR="00A54F22" w:rsidRPr="00CD3751" w:rsidRDefault="00A54F22" w:rsidP="007E60A2">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Kelengkapan Sarana dan Prasarana</w:t>
            </w:r>
          </w:p>
        </w:tc>
        <w:tc>
          <w:tcPr>
            <w:tcW w:w="1008" w:type="dxa"/>
            <w:tcBorders>
              <w:top w:val="single" w:sz="16" w:space="0" w:color="000000"/>
              <w:bottom w:val="single" w:sz="16" w:space="0" w:color="000000"/>
              <w:right w:val="single" w:sz="16" w:space="0" w:color="000000"/>
            </w:tcBorders>
            <w:shd w:val="clear" w:color="auto" w:fill="FFFFFF"/>
          </w:tcPr>
          <w:p w:rsidR="00A54F22" w:rsidRPr="00CD3751" w:rsidRDefault="00A54F22" w:rsidP="007E60A2">
            <w:pPr>
              <w:autoSpaceDE w:val="0"/>
              <w:autoSpaceDN w:val="0"/>
              <w:adjustRightInd w:val="0"/>
              <w:ind w:left="60" w:right="60"/>
              <w:jc w:val="center"/>
              <w:rPr>
                <w:rFonts w:asciiTheme="majorBidi" w:hAnsiTheme="majorBidi" w:cstheme="majorBidi"/>
                <w:color w:val="000000"/>
                <w:sz w:val="18"/>
                <w:szCs w:val="18"/>
              </w:rPr>
            </w:pPr>
            <w:r w:rsidRPr="00CD3751">
              <w:rPr>
                <w:rFonts w:asciiTheme="majorBidi" w:hAnsiTheme="majorBidi" w:cstheme="majorBidi"/>
                <w:color w:val="000000"/>
                <w:sz w:val="18"/>
                <w:szCs w:val="18"/>
              </w:rPr>
              <w:t>Keaktifan Belajar</w:t>
            </w:r>
          </w:p>
        </w:tc>
      </w:tr>
      <w:tr w:rsidR="00A54F22" w:rsidRPr="00CD3751" w:rsidTr="00105AF3">
        <w:trPr>
          <w:cantSplit/>
          <w:trHeight w:val="252"/>
          <w:jc w:val="center"/>
        </w:trPr>
        <w:tc>
          <w:tcPr>
            <w:tcW w:w="1442" w:type="dxa"/>
            <w:vMerge w:val="restart"/>
            <w:tcBorders>
              <w:top w:val="single" w:sz="16" w:space="0" w:color="000000"/>
              <w:left w:val="single" w:sz="16" w:space="0" w:color="000000"/>
              <w:bottom w:val="single" w:sz="16" w:space="0" w:color="000000"/>
              <w:right w:val="nil"/>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Spearman's rho</w:t>
            </w:r>
          </w:p>
        </w:tc>
        <w:tc>
          <w:tcPr>
            <w:tcW w:w="2178" w:type="dxa"/>
            <w:vMerge w:val="restart"/>
            <w:tcBorders>
              <w:top w:val="single" w:sz="16" w:space="0" w:color="000000"/>
              <w:left w:val="nil"/>
              <w:bottom w:val="nil"/>
              <w:right w:val="nil"/>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Kelengkapan Sarana dan Prasarana</w:t>
            </w:r>
          </w:p>
        </w:tc>
        <w:tc>
          <w:tcPr>
            <w:tcW w:w="1238" w:type="dxa"/>
            <w:tcBorders>
              <w:top w:val="single" w:sz="16" w:space="0" w:color="000000"/>
              <w:left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Correlation Coefficient</w:t>
            </w:r>
          </w:p>
        </w:tc>
        <w:tc>
          <w:tcPr>
            <w:tcW w:w="1310" w:type="dxa"/>
            <w:tcBorders>
              <w:top w:val="single" w:sz="16" w:space="0" w:color="000000"/>
              <w:left w:val="single" w:sz="16" w:space="0" w:color="000000"/>
              <w:bottom w:val="nil"/>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1.000</w:t>
            </w:r>
          </w:p>
        </w:tc>
        <w:tc>
          <w:tcPr>
            <w:tcW w:w="1008" w:type="dxa"/>
            <w:tcBorders>
              <w:top w:val="single" w:sz="16" w:space="0" w:color="000000"/>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.574</w:t>
            </w:r>
            <w:r w:rsidRPr="00CD3751">
              <w:rPr>
                <w:rFonts w:asciiTheme="majorBidi" w:hAnsiTheme="majorBidi" w:cstheme="majorBidi"/>
                <w:color w:val="000000"/>
                <w:sz w:val="18"/>
                <w:szCs w:val="18"/>
                <w:vertAlign w:val="superscript"/>
              </w:rPr>
              <w:t>**</w:t>
            </w:r>
          </w:p>
        </w:tc>
      </w:tr>
      <w:tr w:rsidR="00A54F22" w:rsidRPr="00CD3751" w:rsidTr="00105AF3">
        <w:trPr>
          <w:cantSplit/>
          <w:trHeight w:val="115"/>
          <w:jc w:val="center"/>
        </w:trPr>
        <w:tc>
          <w:tcPr>
            <w:tcW w:w="1442" w:type="dxa"/>
            <w:vMerge/>
            <w:tcBorders>
              <w:top w:val="single" w:sz="16" w:space="0" w:color="000000"/>
              <w:left w:val="single" w:sz="16" w:space="0" w:color="000000"/>
              <w:bottom w:val="single" w:sz="16" w:space="0" w:color="000000"/>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2178" w:type="dxa"/>
            <w:vMerge/>
            <w:tcBorders>
              <w:top w:val="single" w:sz="16" w:space="0" w:color="000000"/>
              <w:left w:val="nil"/>
              <w:bottom w:val="nil"/>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1238" w:type="dxa"/>
            <w:tcBorders>
              <w:top w:val="nil"/>
              <w:left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Sig. (2-tailed)</w:t>
            </w:r>
          </w:p>
        </w:tc>
        <w:tc>
          <w:tcPr>
            <w:tcW w:w="1310" w:type="dxa"/>
            <w:tcBorders>
              <w:top w:val="nil"/>
              <w:left w:val="single" w:sz="16" w:space="0" w:color="000000"/>
              <w:bottom w:val="nil"/>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w:t>
            </w:r>
          </w:p>
        </w:tc>
        <w:tc>
          <w:tcPr>
            <w:tcW w:w="1008" w:type="dxa"/>
            <w:tcBorders>
              <w:top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.000</w:t>
            </w:r>
          </w:p>
        </w:tc>
      </w:tr>
      <w:tr w:rsidR="00A54F22" w:rsidRPr="00CD3751" w:rsidTr="00105AF3">
        <w:trPr>
          <w:cantSplit/>
          <w:trHeight w:val="115"/>
          <w:jc w:val="center"/>
        </w:trPr>
        <w:tc>
          <w:tcPr>
            <w:tcW w:w="1442" w:type="dxa"/>
            <w:vMerge/>
            <w:tcBorders>
              <w:top w:val="single" w:sz="16" w:space="0" w:color="000000"/>
              <w:left w:val="single" w:sz="16" w:space="0" w:color="000000"/>
              <w:bottom w:val="single" w:sz="16" w:space="0" w:color="000000"/>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2178" w:type="dxa"/>
            <w:vMerge/>
            <w:tcBorders>
              <w:top w:val="single" w:sz="16" w:space="0" w:color="000000"/>
              <w:left w:val="nil"/>
              <w:bottom w:val="nil"/>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1238" w:type="dxa"/>
            <w:tcBorders>
              <w:top w:val="nil"/>
              <w:left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N</w:t>
            </w:r>
          </w:p>
        </w:tc>
        <w:tc>
          <w:tcPr>
            <w:tcW w:w="1310" w:type="dxa"/>
            <w:tcBorders>
              <w:top w:val="nil"/>
              <w:left w:val="single" w:sz="16" w:space="0" w:color="000000"/>
              <w:bottom w:val="nil"/>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c>
          <w:tcPr>
            <w:tcW w:w="1008" w:type="dxa"/>
            <w:tcBorders>
              <w:top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r>
      <w:tr w:rsidR="00A54F22" w:rsidRPr="00CD3751" w:rsidTr="00105AF3">
        <w:trPr>
          <w:cantSplit/>
          <w:trHeight w:val="115"/>
          <w:jc w:val="center"/>
        </w:trPr>
        <w:tc>
          <w:tcPr>
            <w:tcW w:w="1442" w:type="dxa"/>
            <w:vMerge/>
            <w:tcBorders>
              <w:top w:val="single" w:sz="16" w:space="0" w:color="000000"/>
              <w:left w:val="single" w:sz="16" w:space="0" w:color="000000"/>
              <w:bottom w:val="single" w:sz="16" w:space="0" w:color="000000"/>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2178" w:type="dxa"/>
            <w:vMerge w:val="restart"/>
            <w:tcBorders>
              <w:top w:val="nil"/>
              <w:left w:val="nil"/>
              <w:bottom w:val="single" w:sz="16" w:space="0" w:color="000000"/>
              <w:right w:val="nil"/>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Keaktifan Belajar</w:t>
            </w:r>
          </w:p>
        </w:tc>
        <w:tc>
          <w:tcPr>
            <w:tcW w:w="1238" w:type="dxa"/>
            <w:tcBorders>
              <w:top w:val="nil"/>
              <w:left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Correlation Coefficient</w:t>
            </w:r>
          </w:p>
        </w:tc>
        <w:tc>
          <w:tcPr>
            <w:tcW w:w="1310" w:type="dxa"/>
            <w:tcBorders>
              <w:top w:val="nil"/>
              <w:left w:val="single" w:sz="16" w:space="0" w:color="000000"/>
              <w:bottom w:val="nil"/>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.574</w:t>
            </w:r>
            <w:r w:rsidRPr="00CD3751">
              <w:rPr>
                <w:rFonts w:asciiTheme="majorBidi" w:hAnsiTheme="majorBidi" w:cstheme="majorBidi"/>
                <w:color w:val="000000"/>
                <w:sz w:val="18"/>
                <w:szCs w:val="18"/>
                <w:vertAlign w:val="superscript"/>
              </w:rPr>
              <w:t>**</w:t>
            </w:r>
          </w:p>
        </w:tc>
        <w:tc>
          <w:tcPr>
            <w:tcW w:w="1008" w:type="dxa"/>
            <w:tcBorders>
              <w:top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1.000</w:t>
            </w:r>
          </w:p>
        </w:tc>
      </w:tr>
      <w:tr w:rsidR="00A54F22" w:rsidRPr="00CD3751" w:rsidTr="00105AF3">
        <w:trPr>
          <w:cantSplit/>
          <w:trHeight w:val="115"/>
          <w:jc w:val="center"/>
        </w:trPr>
        <w:tc>
          <w:tcPr>
            <w:tcW w:w="1442" w:type="dxa"/>
            <w:vMerge/>
            <w:tcBorders>
              <w:top w:val="single" w:sz="16" w:space="0" w:color="000000"/>
              <w:left w:val="single" w:sz="16" w:space="0" w:color="000000"/>
              <w:bottom w:val="single" w:sz="16" w:space="0" w:color="000000"/>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2178" w:type="dxa"/>
            <w:vMerge/>
            <w:tcBorders>
              <w:top w:val="nil"/>
              <w:left w:val="nil"/>
              <w:bottom w:val="single" w:sz="16" w:space="0" w:color="000000"/>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1238" w:type="dxa"/>
            <w:tcBorders>
              <w:top w:val="nil"/>
              <w:left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Sig. (2-tailed)</w:t>
            </w:r>
          </w:p>
        </w:tc>
        <w:tc>
          <w:tcPr>
            <w:tcW w:w="1310" w:type="dxa"/>
            <w:tcBorders>
              <w:top w:val="nil"/>
              <w:left w:val="single" w:sz="16" w:space="0" w:color="000000"/>
              <w:bottom w:val="nil"/>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.000</w:t>
            </w:r>
          </w:p>
        </w:tc>
        <w:tc>
          <w:tcPr>
            <w:tcW w:w="1008" w:type="dxa"/>
            <w:tcBorders>
              <w:top w:val="nil"/>
              <w:bottom w:val="nil"/>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w:t>
            </w:r>
          </w:p>
        </w:tc>
      </w:tr>
      <w:tr w:rsidR="00A54F22" w:rsidRPr="00CD3751" w:rsidTr="00105AF3">
        <w:trPr>
          <w:cantSplit/>
          <w:trHeight w:val="115"/>
          <w:jc w:val="center"/>
        </w:trPr>
        <w:tc>
          <w:tcPr>
            <w:tcW w:w="1442" w:type="dxa"/>
            <w:vMerge/>
            <w:tcBorders>
              <w:top w:val="single" w:sz="16" w:space="0" w:color="000000"/>
              <w:left w:val="single" w:sz="16" w:space="0" w:color="000000"/>
              <w:bottom w:val="single" w:sz="16" w:space="0" w:color="000000"/>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2178" w:type="dxa"/>
            <w:vMerge/>
            <w:tcBorders>
              <w:top w:val="nil"/>
              <w:left w:val="nil"/>
              <w:bottom w:val="single" w:sz="16" w:space="0" w:color="000000"/>
              <w:right w:val="nil"/>
            </w:tcBorders>
            <w:shd w:val="clear" w:color="auto" w:fill="FFFFFF"/>
            <w:vAlign w:val="center"/>
          </w:tcPr>
          <w:p w:rsidR="00A54F22" w:rsidRPr="00CD3751" w:rsidRDefault="00A54F22" w:rsidP="007E60A2">
            <w:pPr>
              <w:autoSpaceDE w:val="0"/>
              <w:autoSpaceDN w:val="0"/>
              <w:adjustRightInd w:val="0"/>
              <w:rPr>
                <w:rFonts w:asciiTheme="majorBidi" w:hAnsiTheme="majorBidi" w:cstheme="majorBidi"/>
                <w:color w:val="000000"/>
                <w:sz w:val="18"/>
                <w:szCs w:val="18"/>
              </w:rPr>
            </w:pPr>
          </w:p>
        </w:tc>
        <w:tc>
          <w:tcPr>
            <w:tcW w:w="1238" w:type="dxa"/>
            <w:tcBorders>
              <w:top w:val="nil"/>
              <w:left w:val="nil"/>
              <w:bottom w:val="single" w:sz="16" w:space="0" w:color="000000"/>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N</w:t>
            </w:r>
          </w:p>
        </w:tc>
        <w:tc>
          <w:tcPr>
            <w:tcW w:w="1310" w:type="dxa"/>
            <w:tcBorders>
              <w:top w:val="nil"/>
              <w:left w:val="single" w:sz="16" w:space="0" w:color="000000"/>
              <w:bottom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c>
          <w:tcPr>
            <w:tcW w:w="1008" w:type="dxa"/>
            <w:tcBorders>
              <w:top w:val="nil"/>
              <w:bottom w:val="single" w:sz="16" w:space="0" w:color="000000"/>
              <w:right w:val="single" w:sz="16" w:space="0" w:color="000000"/>
            </w:tcBorders>
            <w:shd w:val="clear" w:color="auto" w:fill="FFFFFF"/>
            <w:vAlign w:val="center"/>
          </w:tcPr>
          <w:p w:rsidR="00A54F22" w:rsidRPr="00CD3751" w:rsidRDefault="00A54F22" w:rsidP="007E60A2">
            <w:pPr>
              <w:autoSpaceDE w:val="0"/>
              <w:autoSpaceDN w:val="0"/>
              <w:adjustRightInd w:val="0"/>
              <w:ind w:left="60" w:right="60"/>
              <w:jc w:val="right"/>
              <w:rPr>
                <w:rFonts w:asciiTheme="majorBidi" w:hAnsiTheme="majorBidi" w:cstheme="majorBidi"/>
                <w:color w:val="000000"/>
                <w:sz w:val="18"/>
                <w:szCs w:val="18"/>
              </w:rPr>
            </w:pPr>
            <w:r w:rsidRPr="00CD3751">
              <w:rPr>
                <w:rFonts w:asciiTheme="majorBidi" w:hAnsiTheme="majorBidi" w:cstheme="majorBidi"/>
                <w:color w:val="000000"/>
                <w:sz w:val="18"/>
                <w:szCs w:val="18"/>
              </w:rPr>
              <w:t>147</w:t>
            </w:r>
          </w:p>
        </w:tc>
      </w:tr>
      <w:tr w:rsidR="00A54F22" w:rsidRPr="00CD3751" w:rsidTr="00105AF3">
        <w:trPr>
          <w:cantSplit/>
          <w:trHeight w:val="252"/>
          <w:jc w:val="center"/>
        </w:trPr>
        <w:tc>
          <w:tcPr>
            <w:tcW w:w="7175" w:type="dxa"/>
            <w:gridSpan w:val="5"/>
            <w:tcBorders>
              <w:top w:val="nil"/>
              <w:left w:val="nil"/>
              <w:bottom w:val="nil"/>
              <w:right w:val="nil"/>
            </w:tcBorders>
            <w:shd w:val="clear" w:color="auto" w:fill="FFFFFF"/>
          </w:tcPr>
          <w:p w:rsidR="00A54F22" w:rsidRPr="00CD3751" w:rsidRDefault="00A54F22" w:rsidP="007E60A2">
            <w:pPr>
              <w:autoSpaceDE w:val="0"/>
              <w:autoSpaceDN w:val="0"/>
              <w:adjustRightInd w:val="0"/>
              <w:spacing w:line="320" w:lineRule="atLeast"/>
              <w:ind w:left="60" w:right="60"/>
              <w:rPr>
                <w:rFonts w:asciiTheme="majorBidi" w:hAnsiTheme="majorBidi" w:cstheme="majorBidi"/>
                <w:color w:val="000000"/>
                <w:sz w:val="18"/>
                <w:szCs w:val="18"/>
              </w:rPr>
            </w:pPr>
            <w:r w:rsidRPr="00CD3751">
              <w:rPr>
                <w:rFonts w:asciiTheme="majorBidi" w:hAnsiTheme="majorBidi" w:cstheme="majorBidi"/>
                <w:color w:val="000000"/>
                <w:sz w:val="18"/>
                <w:szCs w:val="18"/>
              </w:rPr>
              <w:t>**. Correlation is significant at the 0.01 level (2-tailed).</w:t>
            </w:r>
          </w:p>
        </w:tc>
      </w:tr>
    </w:tbl>
    <w:p w:rsidR="00A54F22" w:rsidRPr="00105AF3" w:rsidRDefault="00A54F22" w:rsidP="00A54F22">
      <w:pPr>
        <w:autoSpaceDE w:val="0"/>
        <w:autoSpaceDN w:val="0"/>
        <w:adjustRightInd w:val="0"/>
        <w:rPr>
          <w:sz w:val="16"/>
          <w:szCs w:val="16"/>
          <w:lang w:val="id-ID"/>
        </w:rPr>
      </w:pPr>
    </w:p>
    <w:p w:rsidR="00A54F22" w:rsidRPr="00D95C40" w:rsidRDefault="00A54F22" w:rsidP="00A54F22">
      <w:pPr>
        <w:autoSpaceDE w:val="0"/>
        <w:autoSpaceDN w:val="0"/>
        <w:adjustRightInd w:val="0"/>
        <w:ind w:left="360" w:firstLine="360"/>
        <w:jc w:val="both"/>
        <w:rPr>
          <w:lang w:val="id-ID"/>
        </w:rPr>
      </w:pPr>
      <w:r w:rsidRPr="00D95C40">
        <w:rPr>
          <w:lang w:val="id-ID"/>
        </w:rPr>
        <w:t xml:space="preserve">Berdasarkan dari hasil dari </w:t>
      </w:r>
      <w:r w:rsidRPr="00D95C40">
        <w:rPr>
          <w:iCs/>
          <w:lang w:val="id-ID"/>
        </w:rPr>
        <w:t>output</w:t>
      </w:r>
      <w:r w:rsidRPr="00D95C40">
        <w:rPr>
          <w:lang w:val="id-ID"/>
        </w:rPr>
        <w:t xml:space="preserve"> SPSS IBM 20.0 tersebut, diperoleh hasil Sig.(2-tailed) 0,000 &lt;0,05 yang artinya Ha diterima dan H0 ditolak yang bermakna ada hubungan antara kelengkapan sarana dan prasarana Madrasah dengan keaktifan belajar peserta didik pada mata pelajaran fiqih di Madrasah Aliyah Negeri 1 Jombang. Nilai dalam kolom koefisien korelasi ialah 0,574 termasuk dalam interval 0,040-0,599 yang berarti memiliki hubungan sedang atau cukup. Sedangkan nilai koefisien korelasi menunjukkan taraf positif berarti bertambah baik kelengkapan sarana dan prasarana Madrasah bertambah baik pula keaktifan belajar peserta didik. </w:t>
      </w:r>
    </w:p>
    <w:p w:rsidR="00A54F22" w:rsidRPr="00D95C40" w:rsidRDefault="00A54F22" w:rsidP="00A54F22">
      <w:pPr>
        <w:autoSpaceDE w:val="0"/>
        <w:autoSpaceDN w:val="0"/>
        <w:adjustRightInd w:val="0"/>
        <w:ind w:left="360" w:firstLine="360"/>
        <w:jc w:val="both"/>
        <w:rPr>
          <w:lang w:val="id-ID"/>
        </w:rPr>
      </w:pPr>
    </w:p>
    <w:p w:rsidR="00A54F22" w:rsidRPr="00D95C40" w:rsidRDefault="00A54F22" w:rsidP="00A54F22">
      <w:pPr>
        <w:jc w:val="both"/>
        <w:rPr>
          <w:rFonts w:asciiTheme="majorBidi" w:hAnsiTheme="majorBidi" w:cstheme="majorBidi"/>
          <w:b/>
          <w:bCs/>
          <w:lang w:val="id-ID"/>
        </w:rPr>
      </w:pPr>
      <w:r w:rsidRPr="00D95C40">
        <w:rPr>
          <w:rFonts w:asciiTheme="majorBidi" w:hAnsiTheme="majorBidi" w:cstheme="majorBidi"/>
          <w:b/>
          <w:bCs/>
          <w:lang w:val="id-ID"/>
        </w:rPr>
        <w:lastRenderedPageBreak/>
        <w:t>SIMPULAN</w:t>
      </w:r>
    </w:p>
    <w:p w:rsidR="00A54F22" w:rsidRPr="00D95C40" w:rsidRDefault="00A54F22" w:rsidP="00A54F22">
      <w:pPr>
        <w:ind w:firstLine="360"/>
        <w:jc w:val="both"/>
        <w:rPr>
          <w:rFonts w:asciiTheme="majorBidi" w:hAnsiTheme="majorBidi" w:cstheme="majorBidi"/>
          <w:lang w:val="id-ID"/>
        </w:rPr>
      </w:pPr>
      <w:r w:rsidRPr="00D95C40">
        <w:rPr>
          <w:rFonts w:asciiTheme="majorBidi" w:hAnsiTheme="majorBidi" w:cstheme="majorBidi"/>
          <w:lang w:val="id-ID"/>
        </w:rPr>
        <w:t>Peneliti telah melakukan penelitian tentang hubungan kelengkapan sarana dan prasarana Madrasah dengan keaktifan belajar peserta didik pada mata pelajaran fiqih di Madrasah Aliyah Negeri 1 Jombang, sehingga dapat disimpulkan:</w:t>
      </w:r>
    </w:p>
    <w:p w:rsidR="00A54F22" w:rsidRPr="00D95C40" w:rsidRDefault="00A54F22" w:rsidP="003C4888">
      <w:pPr>
        <w:pStyle w:val="ListParagraph"/>
        <w:numPr>
          <w:ilvl w:val="0"/>
          <w:numId w:val="16"/>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 xml:space="preserve">Kelengkapan sarana dan prasarana Madrasah yang ada di Madrasah Aliyah Negeri 1 Jombang dikatakan komplet serta baik, dilihat dari persentase secara umum dari angket yang telah dibagi kepada 147 responden kemudian didapatkan hasil persentase sebanyak 69,8%. </w:t>
      </w:r>
    </w:p>
    <w:p w:rsidR="00A54F22" w:rsidRPr="00D95C40" w:rsidRDefault="00A54F22" w:rsidP="003C4888">
      <w:pPr>
        <w:pStyle w:val="ListParagraph"/>
        <w:numPr>
          <w:ilvl w:val="0"/>
          <w:numId w:val="16"/>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Keaktifan belajar peserta didik di Madrasah Aliyah Negeri 1 Jombang dikatakan baik, kondisi tersebut dibuktikan dengan hasil perolehan persentase secara umum angket keaktifan belajar peserta didik yang telah disebarkan kepada 147 responden memperoleh hasil persentase 77,2%.</w:t>
      </w:r>
    </w:p>
    <w:p w:rsidR="00A54F22" w:rsidRPr="00D95C40" w:rsidRDefault="00A54F22" w:rsidP="003C4888">
      <w:pPr>
        <w:pStyle w:val="ListParagraph"/>
        <w:numPr>
          <w:ilvl w:val="0"/>
          <w:numId w:val="16"/>
        </w:numPr>
        <w:spacing w:after="0" w:line="240" w:lineRule="auto"/>
        <w:ind w:left="360"/>
        <w:jc w:val="both"/>
        <w:rPr>
          <w:rFonts w:asciiTheme="majorBidi" w:hAnsiTheme="majorBidi" w:cstheme="majorBidi"/>
          <w:sz w:val="24"/>
          <w:szCs w:val="24"/>
        </w:rPr>
      </w:pPr>
      <w:r w:rsidRPr="00D95C40">
        <w:rPr>
          <w:rFonts w:asciiTheme="majorBidi" w:hAnsiTheme="majorBidi" w:cstheme="majorBidi"/>
          <w:sz w:val="24"/>
          <w:szCs w:val="24"/>
        </w:rPr>
        <w:t xml:space="preserve">Ada hubungan yang signifikan antara kelengkapan sarana dan prasarana Madrasah dengan keaktifan belajar peserta didik pada mata pelajaran fiqih di Madrasah Aliyah Negeri 1 Jombang. Kondisi tersebut dibuktikan melalui hasil analisa data yang dilakukan peneliti memakai uji </w:t>
      </w:r>
      <w:r w:rsidRPr="00D95C40">
        <w:rPr>
          <w:rFonts w:asciiTheme="majorBidi" w:hAnsiTheme="majorBidi" w:cstheme="majorBidi"/>
          <w:iCs/>
          <w:sz w:val="24"/>
          <w:szCs w:val="24"/>
        </w:rPr>
        <w:t>korelasi spearman rank</w:t>
      </w:r>
      <w:r w:rsidRPr="00D95C40">
        <w:rPr>
          <w:rFonts w:asciiTheme="majorBidi" w:hAnsiTheme="majorBidi" w:cstheme="majorBidi"/>
          <w:sz w:val="24"/>
          <w:szCs w:val="24"/>
        </w:rPr>
        <w:t xml:space="preserve"> dengan bantuan SPSS IBM 20.0 menyatakan angka Sig.(2-tailed) 0,000 yang mana &lt;0,05 memiliki arti Ha diterima dan H0 ditolak. </w:t>
      </w:r>
      <w:r w:rsidRPr="00D95C40">
        <w:rPr>
          <w:rFonts w:ascii="Times New Roman" w:hAnsi="Times New Roman" w:cs="Times New Roman"/>
          <w:sz w:val="24"/>
          <w:szCs w:val="24"/>
        </w:rPr>
        <w:t>Nilai dalam kolom koefisien korelasi ialah 0,574 termasuk dalam interval 0,040-0,599 yang artinya memiliki hubungan cukup atau sedang. Sedangkan nilai koefisien korelasi menunjukkan taraf positif yang berarti bertambah baik kelengkapan sarana dan prasarana Madrasah akan bertambah baik pula keaktifan belajar peserta didik.</w:t>
      </w:r>
    </w:p>
    <w:p w:rsidR="00A54F22" w:rsidRPr="00D95C40" w:rsidRDefault="00A54F22" w:rsidP="00A54F22">
      <w:pPr>
        <w:pStyle w:val="ListParagraph"/>
        <w:spacing w:after="0" w:line="240" w:lineRule="auto"/>
        <w:ind w:left="360"/>
        <w:jc w:val="both"/>
        <w:rPr>
          <w:rFonts w:asciiTheme="majorBidi" w:hAnsiTheme="majorBidi" w:cstheme="majorBidi"/>
          <w:sz w:val="24"/>
          <w:szCs w:val="24"/>
        </w:rPr>
      </w:pPr>
    </w:p>
    <w:p w:rsidR="00A54F22" w:rsidRPr="00D95C40" w:rsidRDefault="00A54F22" w:rsidP="00A54F22">
      <w:pPr>
        <w:jc w:val="both"/>
        <w:rPr>
          <w:rFonts w:asciiTheme="majorBidi" w:hAnsiTheme="majorBidi" w:cstheme="majorBidi"/>
          <w:b/>
          <w:bCs/>
          <w:lang w:val="id-ID"/>
        </w:rPr>
      </w:pPr>
      <w:r w:rsidRPr="00D95C40">
        <w:rPr>
          <w:rFonts w:asciiTheme="majorBidi" w:hAnsiTheme="majorBidi" w:cstheme="majorBidi"/>
          <w:b/>
          <w:bCs/>
          <w:lang w:val="id-ID"/>
        </w:rPr>
        <w:t>DAFTAR PUSTAKA</w:t>
      </w:r>
    </w:p>
    <w:p w:rsidR="00A54F22" w:rsidRPr="00D95C40" w:rsidRDefault="00A54F22" w:rsidP="00A54F22">
      <w:pPr>
        <w:pStyle w:val="FootnoteText"/>
        <w:rPr>
          <w:rFonts w:asciiTheme="majorBidi" w:hAnsiTheme="majorBidi" w:cstheme="majorBidi"/>
          <w:sz w:val="24"/>
          <w:szCs w:val="24"/>
          <w:lang w:val="id-ID"/>
        </w:rPr>
      </w:pPr>
    </w:p>
    <w:p w:rsidR="00A54F22" w:rsidRPr="00105AF3" w:rsidRDefault="00A54F22" w:rsidP="00105AF3">
      <w:pPr>
        <w:pStyle w:val="FootnoteText"/>
        <w:ind w:left="540" w:hanging="540"/>
        <w:rPr>
          <w:rFonts w:asciiTheme="majorBidi" w:hAnsiTheme="majorBidi" w:cstheme="majorBidi"/>
          <w:sz w:val="24"/>
          <w:szCs w:val="24"/>
        </w:rPr>
      </w:pPr>
      <w:r w:rsidRPr="00D95C40">
        <w:rPr>
          <w:rFonts w:asciiTheme="majorBidi" w:hAnsiTheme="majorBidi" w:cstheme="majorBidi"/>
          <w:sz w:val="24"/>
          <w:szCs w:val="24"/>
          <w:lang w:val="id-ID"/>
        </w:rPr>
        <w:t xml:space="preserve">Hamdani, </w:t>
      </w:r>
      <w:r w:rsidRPr="00BB1240">
        <w:rPr>
          <w:rFonts w:asciiTheme="majorBidi" w:hAnsiTheme="majorBidi" w:cstheme="majorBidi"/>
          <w:i/>
          <w:iCs/>
          <w:sz w:val="24"/>
          <w:szCs w:val="24"/>
          <w:lang w:val="id-ID"/>
        </w:rPr>
        <w:t>Strategi Belajar Mengajar</w:t>
      </w:r>
      <w:r w:rsidRPr="00D95C40">
        <w:rPr>
          <w:rFonts w:asciiTheme="majorBidi" w:hAnsiTheme="majorBidi" w:cstheme="majorBidi"/>
          <w:iCs/>
          <w:sz w:val="24"/>
          <w:szCs w:val="24"/>
          <w:lang w:val="id-ID"/>
        </w:rPr>
        <w:t>.</w:t>
      </w:r>
      <w:r w:rsidRPr="00D95C40">
        <w:rPr>
          <w:rFonts w:asciiTheme="majorBidi" w:hAnsiTheme="majorBidi" w:cstheme="majorBidi"/>
          <w:sz w:val="24"/>
          <w:szCs w:val="24"/>
          <w:lang w:val="id-ID"/>
        </w:rPr>
        <w:t xml:space="preserve"> </w:t>
      </w:r>
      <w:r w:rsidR="00BB1240">
        <w:rPr>
          <w:rFonts w:asciiTheme="majorBidi" w:hAnsiTheme="majorBidi" w:cstheme="majorBidi"/>
          <w:sz w:val="24"/>
          <w:szCs w:val="24"/>
        </w:rPr>
        <w:t>(</w:t>
      </w:r>
      <w:r w:rsidRPr="00D95C40">
        <w:rPr>
          <w:rFonts w:asciiTheme="majorBidi" w:hAnsiTheme="majorBidi" w:cstheme="majorBidi"/>
          <w:sz w:val="24"/>
          <w:szCs w:val="24"/>
          <w:lang w:val="id-ID"/>
        </w:rPr>
        <w:t>Bandung: Pustaka Setia, 2011</w:t>
      </w:r>
      <w:r w:rsidR="00BB1240">
        <w:rPr>
          <w:rFonts w:asciiTheme="majorBidi" w:hAnsiTheme="majorBidi" w:cstheme="majorBidi"/>
          <w:sz w:val="24"/>
          <w:szCs w:val="24"/>
        </w:rPr>
        <w:t>)</w:t>
      </w:r>
      <w:r w:rsidRPr="00D95C40">
        <w:rPr>
          <w:rFonts w:asciiTheme="majorBidi" w:hAnsiTheme="majorBidi" w:cstheme="majorBidi"/>
          <w:sz w:val="24"/>
          <w:szCs w:val="24"/>
          <w:lang w:val="id-ID"/>
        </w:rPr>
        <w:t>.</w:t>
      </w:r>
      <w:bookmarkStart w:id="0" w:name="_GoBack"/>
      <w:bookmarkEnd w:id="0"/>
    </w:p>
    <w:p w:rsidR="00A54F22" w:rsidRPr="00105AF3" w:rsidRDefault="00A54F22" w:rsidP="00105AF3">
      <w:pPr>
        <w:pStyle w:val="FootnoteText"/>
        <w:ind w:left="540" w:hanging="540"/>
        <w:rPr>
          <w:rFonts w:asciiTheme="majorBidi" w:hAnsiTheme="majorBidi" w:cstheme="majorBidi"/>
          <w:sz w:val="24"/>
          <w:szCs w:val="24"/>
        </w:rPr>
      </w:pPr>
      <w:r w:rsidRPr="00D95C40">
        <w:rPr>
          <w:rFonts w:asciiTheme="majorBidi" w:hAnsiTheme="majorBidi" w:cstheme="majorBidi"/>
          <w:sz w:val="24"/>
          <w:szCs w:val="24"/>
          <w:lang w:val="id-ID"/>
        </w:rPr>
        <w:t xml:space="preserve">Hamiyah, Nur dan Mohammad Jauhar, </w:t>
      </w:r>
      <w:r w:rsidRPr="00BB1240">
        <w:rPr>
          <w:rFonts w:asciiTheme="majorBidi" w:hAnsiTheme="majorBidi" w:cstheme="majorBidi"/>
          <w:i/>
          <w:iCs/>
          <w:sz w:val="24"/>
          <w:szCs w:val="24"/>
          <w:lang w:val="id-ID"/>
        </w:rPr>
        <w:t>Pengantar Manajemen Pendidikan di Sekolah.</w:t>
      </w:r>
      <w:r w:rsidRPr="00D95C40">
        <w:rPr>
          <w:rFonts w:asciiTheme="majorBidi" w:hAnsiTheme="majorBidi" w:cstheme="majorBidi"/>
          <w:sz w:val="24"/>
          <w:szCs w:val="24"/>
          <w:lang w:val="id-ID"/>
        </w:rPr>
        <w:t xml:space="preserve"> </w:t>
      </w:r>
      <w:r w:rsidR="00BB1240">
        <w:rPr>
          <w:rFonts w:asciiTheme="majorBidi" w:hAnsiTheme="majorBidi" w:cstheme="majorBidi"/>
          <w:sz w:val="24"/>
          <w:szCs w:val="24"/>
        </w:rPr>
        <w:t>(</w:t>
      </w:r>
      <w:r w:rsidRPr="00D95C40">
        <w:rPr>
          <w:rFonts w:asciiTheme="majorBidi" w:hAnsiTheme="majorBidi" w:cstheme="majorBidi"/>
          <w:sz w:val="24"/>
          <w:szCs w:val="24"/>
          <w:lang w:val="id-ID"/>
        </w:rPr>
        <w:t>Jakarta: Prestasi Pustaka, 2015</w:t>
      </w:r>
      <w:r w:rsidR="00BB1240">
        <w:rPr>
          <w:rFonts w:asciiTheme="majorBidi" w:hAnsiTheme="majorBidi" w:cstheme="majorBidi"/>
          <w:sz w:val="24"/>
          <w:szCs w:val="24"/>
        </w:rPr>
        <w:t>)</w:t>
      </w:r>
      <w:r w:rsidRPr="00D95C40">
        <w:rPr>
          <w:rFonts w:asciiTheme="majorBidi" w:hAnsiTheme="majorBidi" w:cstheme="majorBidi"/>
          <w:sz w:val="24"/>
          <w:szCs w:val="24"/>
          <w:lang w:val="id-ID"/>
        </w:rPr>
        <w:t>.</w:t>
      </w:r>
    </w:p>
    <w:p w:rsidR="00A54F22" w:rsidRPr="00105AF3" w:rsidRDefault="00A54F22" w:rsidP="00105AF3">
      <w:pPr>
        <w:pStyle w:val="FootnoteText"/>
        <w:ind w:left="540" w:hanging="540"/>
        <w:rPr>
          <w:rFonts w:asciiTheme="majorBidi" w:hAnsiTheme="majorBidi" w:cstheme="majorBidi"/>
          <w:sz w:val="24"/>
          <w:szCs w:val="24"/>
        </w:rPr>
      </w:pPr>
      <w:r w:rsidRPr="00D95C40">
        <w:rPr>
          <w:rFonts w:asciiTheme="majorBidi" w:hAnsiTheme="majorBidi" w:cstheme="majorBidi"/>
          <w:sz w:val="24"/>
          <w:szCs w:val="24"/>
          <w:lang w:val="id-ID"/>
        </w:rPr>
        <w:lastRenderedPageBreak/>
        <w:t xml:space="preserve">Kompri, </w:t>
      </w:r>
      <w:r w:rsidRPr="00BB1240">
        <w:rPr>
          <w:rFonts w:asciiTheme="majorBidi" w:hAnsiTheme="majorBidi" w:cstheme="majorBidi"/>
          <w:i/>
          <w:iCs/>
          <w:sz w:val="24"/>
          <w:szCs w:val="24"/>
          <w:lang w:val="id-ID"/>
        </w:rPr>
        <w:t>Manajemen Pendidikan</w:t>
      </w:r>
      <w:r w:rsidRPr="00D95C40">
        <w:rPr>
          <w:rFonts w:asciiTheme="majorBidi" w:hAnsiTheme="majorBidi" w:cstheme="majorBidi"/>
          <w:sz w:val="24"/>
          <w:szCs w:val="24"/>
          <w:lang w:val="id-ID"/>
        </w:rPr>
        <w:t xml:space="preserve"> </w:t>
      </w:r>
      <w:r w:rsidR="00BB1240">
        <w:rPr>
          <w:rFonts w:asciiTheme="majorBidi" w:hAnsiTheme="majorBidi" w:cstheme="majorBidi"/>
          <w:sz w:val="24"/>
          <w:szCs w:val="24"/>
        </w:rPr>
        <w:t>(</w:t>
      </w:r>
      <w:r w:rsidRPr="00D95C40">
        <w:rPr>
          <w:rFonts w:asciiTheme="majorBidi" w:hAnsiTheme="majorBidi" w:cstheme="majorBidi"/>
          <w:sz w:val="24"/>
          <w:szCs w:val="24"/>
          <w:lang w:val="id-ID"/>
        </w:rPr>
        <w:t>Yogyakarta: Ar-Ruzz Media, 2016</w:t>
      </w:r>
      <w:r w:rsidR="00BB1240">
        <w:rPr>
          <w:rFonts w:asciiTheme="majorBidi" w:hAnsiTheme="majorBidi" w:cstheme="majorBidi"/>
          <w:sz w:val="24"/>
          <w:szCs w:val="24"/>
        </w:rPr>
        <w:t>)</w:t>
      </w:r>
      <w:r w:rsidRPr="00D95C40">
        <w:rPr>
          <w:rFonts w:asciiTheme="majorBidi" w:hAnsiTheme="majorBidi" w:cstheme="majorBidi"/>
          <w:sz w:val="24"/>
          <w:szCs w:val="24"/>
          <w:lang w:val="id-ID"/>
        </w:rPr>
        <w:t>.</w:t>
      </w:r>
    </w:p>
    <w:p w:rsidR="00A54F22" w:rsidRPr="00105AF3" w:rsidRDefault="00A54F22" w:rsidP="00105AF3">
      <w:pPr>
        <w:pStyle w:val="FootnoteText"/>
        <w:ind w:left="540" w:hanging="540"/>
        <w:rPr>
          <w:rFonts w:asciiTheme="majorBidi" w:hAnsiTheme="majorBidi" w:cstheme="majorBidi"/>
          <w:sz w:val="24"/>
          <w:szCs w:val="24"/>
        </w:rPr>
      </w:pPr>
      <w:r w:rsidRPr="00D95C40">
        <w:rPr>
          <w:rFonts w:asciiTheme="majorBidi" w:hAnsiTheme="majorBidi" w:cstheme="majorBidi"/>
          <w:sz w:val="24"/>
          <w:szCs w:val="24"/>
          <w:lang w:val="id-ID"/>
        </w:rPr>
        <w:t xml:space="preserve">Mulyasa , H.E., </w:t>
      </w:r>
      <w:r w:rsidRPr="00BB1240">
        <w:rPr>
          <w:rFonts w:asciiTheme="majorBidi" w:hAnsiTheme="majorBidi" w:cstheme="majorBidi"/>
          <w:i/>
          <w:iCs/>
          <w:sz w:val="24"/>
          <w:szCs w:val="24"/>
          <w:lang w:val="id-ID"/>
        </w:rPr>
        <w:t>Manajemen dan Kepemimpinan Kepala Sekolah</w:t>
      </w:r>
      <w:r w:rsidRPr="00D95C40">
        <w:rPr>
          <w:rFonts w:asciiTheme="majorBidi" w:hAnsiTheme="majorBidi" w:cstheme="majorBidi"/>
          <w:sz w:val="24"/>
          <w:szCs w:val="24"/>
          <w:lang w:val="id-ID"/>
        </w:rPr>
        <w:t xml:space="preserve"> . </w:t>
      </w:r>
      <w:r w:rsidR="00BB1240">
        <w:rPr>
          <w:rFonts w:asciiTheme="majorBidi" w:hAnsiTheme="majorBidi" w:cstheme="majorBidi"/>
          <w:sz w:val="24"/>
          <w:szCs w:val="24"/>
        </w:rPr>
        <w:t>(</w:t>
      </w:r>
      <w:r w:rsidRPr="00D95C40">
        <w:rPr>
          <w:rFonts w:asciiTheme="majorBidi" w:hAnsiTheme="majorBidi" w:cstheme="majorBidi"/>
          <w:sz w:val="24"/>
          <w:szCs w:val="24"/>
          <w:lang w:val="id-ID"/>
        </w:rPr>
        <w:t>Jakarta: PT. Bumi Aksara, Cet.3, 2013</w:t>
      </w:r>
      <w:r w:rsidR="00BB1240">
        <w:rPr>
          <w:rFonts w:asciiTheme="majorBidi" w:hAnsiTheme="majorBidi" w:cstheme="majorBidi"/>
          <w:sz w:val="24"/>
          <w:szCs w:val="24"/>
        </w:rPr>
        <w:t>)</w:t>
      </w:r>
    </w:p>
    <w:p w:rsidR="00A54F22" w:rsidRPr="00105AF3" w:rsidRDefault="00A54F22" w:rsidP="00105AF3">
      <w:pPr>
        <w:pStyle w:val="FootnoteText"/>
        <w:ind w:left="540" w:hanging="540"/>
        <w:rPr>
          <w:rFonts w:asciiTheme="majorBidi" w:hAnsiTheme="majorBidi" w:cstheme="majorBidi"/>
          <w:sz w:val="24"/>
          <w:szCs w:val="24"/>
        </w:rPr>
      </w:pPr>
      <w:r w:rsidRPr="00D95C40">
        <w:rPr>
          <w:rFonts w:asciiTheme="majorBidi" w:hAnsiTheme="majorBidi" w:cstheme="majorBidi"/>
          <w:sz w:val="24"/>
          <w:szCs w:val="24"/>
          <w:lang w:val="id-ID"/>
        </w:rPr>
        <w:t xml:space="preserve">Soyomukti, Nurani, </w:t>
      </w:r>
      <w:r w:rsidRPr="00BB1240">
        <w:rPr>
          <w:rFonts w:asciiTheme="majorBidi" w:hAnsiTheme="majorBidi" w:cstheme="majorBidi"/>
          <w:i/>
          <w:iCs/>
          <w:sz w:val="24"/>
          <w:szCs w:val="24"/>
          <w:lang w:val="id-ID"/>
        </w:rPr>
        <w:t>Teori-Teori Pendidikan (dari tradisional, (NEO) Liberal, Marxis-sosial, hingga postmodern</w:t>
      </w:r>
      <w:r w:rsidRPr="00D95C40">
        <w:rPr>
          <w:rFonts w:asciiTheme="majorBidi" w:hAnsiTheme="majorBidi" w:cstheme="majorBidi"/>
          <w:sz w:val="24"/>
          <w:szCs w:val="24"/>
          <w:lang w:val="id-ID"/>
        </w:rPr>
        <w:t xml:space="preserve">. </w:t>
      </w:r>
      <w:r w:rsidR="00BB1240">
        <w:rPr>
          <w:rFonts w:asciiTheme="majorBidi" w:hAnsiTheme="majorBidi" w:cstheme="majorBidi"/>
          <w:sz w:val="24"/>
          <w:szCs w:val="24"/>
        </w:rPr>
        <w:t>(</w:t>
      </w:r>
      <w:r w:rsidR="00BB1240">
        <w:rPr>
          <w:rFonts w:asciiTheme="majorBidi" w:hAnsiTheme="majorBidi" w:cstheme="majorBidi"/>
          <w:sz w:val="24"/>
          <w:szCs w:val="24"/>
          <w:lang w:val="id-ID"/>
        </w:rPr>
        <w:t>Yogyakarta: Ar-Ruzz Media, 2016)</w:t>
      </w:r>
    </w:p>
    <w:p w:rsidR="00A54F22" w:rsidRPr="00105AF3" w:rsidRDefault="00A54F22" w:rsidP="00105AF3">
      <w:pPr>
        <w:pStyle w:val="FootnoteText"/>
        <w:ind w:left="540" w:hanging="540"/>
        <w:rPr>
          <w:rFonts w:asciiTheme="majorBidi" w:hAnsiTheme="majorBidi" w:cstheme="majorBidi"/>
          <w:sz w:val="24"/>
          <w:szCs w:val="24"/>
        </w:rPr>
      </w:pPr>
      <w:r w:rsidRPr="00D95C40">
        <w:rPr>
          <w:rFonts w:asciiTheme="majorBidi" w:hAnsiTheme="majorBidi" w:cstheme="majorBidi"/>
          <w:sz w:val="24"/>
          <w:szCs w:val="24"/>
          <w:lang w:val="id-ID"/>
        </w:rPr>
        <w:t xml:space="preserve">Sudjana, Nana, </w:t>
      </w:r>
      <w:r w:rsidRPr="00BB1240">
        <w:rPr>
          <w:rFonts w:asciiTheme="majorBidi" w:hAnsiTheme="majorBidi" w:cstheme="majorBidi"/>
          <w:i/>
          <w:iCs/>
          <w:sz w:val="24"/>
          <w:szCs w:val="24"/>
          <w:lang w:val="id-ID"/>
        </w:rPr>
        <w:t>Cara Belajar Siswa Aktif dalam Proses Belajar Mengajar</w:t>
      </w:r>
      <w:r w:rsidRPr="00D95C40">
        <w:rPr>
          <w:rFonts w:asciiTheme="majorBidi" w:hAnsiTheme="majorBidi" w:cstheme="majorBidi"/>
          <w:sz w:val="24"/>
          <w:szCs w:val="24"/>
          <w:lang w:val="id-ID"/>
        </w:rPr>
        <w:t xml:space="preserve">. </w:t>
      </w:r>
      <w:r w:rsidR="00BB1240">
        <w:rPr>
          <w:rFonts w:asciiTheme="majorBidi" w:hAnsiTheme="majorBidi" w:cstheme="majorBidi"/>
          <w:sz w:val="24"/>
          <w:szCs w:val="24"/>
        </w:rPr>
        <w:t>(</w:t>
      </w:r>
      <w:r w:rsidRPr="00D95C40">
        <w:rPr>
          <w:rFonts w:asciiTheme="majorBidi" w:hAnsiTheme="majorBidi" w:cstheme="majorBidi"/>
          <w:sz w:val="24"/>
          <w:szCs w:val="24"/>
          <w:lang w:val="id-ID"/>
        </w:rPr>
        <w:t>Bandung: Sinar Baru Algensindo. Cet. 5, 2010</w:t>
      </w:r>
      <w:r w:rsidR="00BB1240">
        <w:rPr>
          <w:rFonts w:asciiTheme="majorBidi" w:hAnsiTheme="majorBidi" w:cstheme="majorBidi"/>
          <w:sz w:val="24"/>
          <w:szCs w:val="24"/>
        </w:rPr>
        <w:t>)</w:t>
      </w:r>
    </w:p>
    <w:p w:rsidR="00A54F22" w:rsidRPr="00BB1240" w:rsidRDefault="00A54F22" w:rsidP="00B74847">
      <w:pPr>
        <w:ind w:left="540" w:hanging="540"/>
        <w:rPr>
          <w:rFonts w:asciiTheme="majorBidi" w:hAnsiTheme="majorBidi" w:cstheme="majorBidi"/>
        </w:rPr>
      </w:pPr>
      <w:r w:rsidRPr="00D95C40">
        <w:rPr>
          <w:rFonts w:asciiTheme="majorBidi" w:hAnsiTheme="majorBidi" w:cstheme="majorBidi"/>
          <w:lang w:val="id-ID"/>
        </w:rPr>
        <w:t xml:space="preserve">Sudjana, Nana, </w:t>
      </w:r>
      <w:r w:rsidRPr="00BB1240">
        <w:rPr>
          <w:rFonts w:asciiTheme="majorBidi" w:hAnsiTheme="majorBidi" w:cstheme="majorBidi"/>
          <w:i/>
          <w:iCs/>
          <w:lang w:val="id-ID"/>
        </w:rPr>
        <w:t>Penilaian Hasil Proses Belajar Mengajar</w:t>
      </w:r>
      <w:r w:rsidRPr="00D95C40">
        <w:rPr>
          <w:rFonts w:asciiTheme="majorBidi" w:hAnsiTheme="majorBidi" w:cstheme="majorBidi"/>
          <w:lang w:val="id-ID"/>
        </w:rPr>
        <w:t xml:space="preserve">. </w:t>
      </w:r>
      <w:r w:rsidR="00BB1240">
        <w:rPr>
          <w:rFonts w:asciiTheme="majorBidi" w:hAnsiTheme="majorBidi" w:cstheme="majorBidi"/>
        </w:rPr>
        <w:t>(</w:t>
      </w:r>
      <w:r w:rsidRPr="00D95C40">
        <w:rPr>
          <w:rFonts w:asciiTheme="majorBidi" w:hAnsiTheme="majorBidi" w:cstheme="majorBidi"/>
          <w:lang w:val="id-ID"/>
        </w:rPr>
        <w:t>Bandung: PT Remaja Rosdakarya, Cet.14,2009</w:t>
      </w:r>
      <w:r w:rsidR="00BB1240">
        <w:rPr>
          <w:rFonts w:asciiTheme="majorBidi" w:hAnsiTheme="majorBidi" w:cstheme="majorBidi"/>
        </w:rPr>
        <w:t>)</w:t>
      </w:r>
    </w:p>
    <w:p w:rsidR="00A54F22" w:rsidRPr="00105AF3" w:rsidRDefault="00A54F22" w:rsidP="00105AF3">
      <w:pPr>
        <w:pStyle w:val="FootnoteText"/>
        <w:ind w:left="540" w:hanging="540"/>
        <w:rPr>
          <w:rFonts w:asciiTheme="majorBidi" w:hAnsiTheme="majorBidi" w:cstheme="majorBidi"/>
          <w:sz w:val="24"/>
          <w:szCs w:val="24"/>
        </w:rPr>
      </w:pPr>
      <w:r w:rsidRPr="00D95C40">
        <w:rPr>
          <w:rFonts w:asciiTheme="majorBidi" w:hAnsiTheme="majorBidi" w:cstheme="majorBidi"/>
          <w:sz w:val="24"/>
          <w:szCs w:val="24"/>
          <w:lang w:val="id-ID"/>
        </w:rPr>
        <w:t xml:space="preserve">Widiasworo, Erwin, </w:t>
      </w:r>
      <w:r w:rsidRPr="00BB1240">
        <w:rPr>
          <w:rFonts w:asciiTheme="majorBidi" w:hAnsiTheme="majorBidi" w:cstheme="majorBidi"/>
          <w:i/>
          <w:iCs/>
          <w:sz w:val="24"/>
          <w:szCs w:val="24"/>
          <w:lang w:val="id-ID"/>
        </w:rPr>
        <w:t>Masalah-masalah peserta didik dalam kelas dan solusinya</w:t>
      </w:r>
      <w:r w:rsidR="00BB1240">
        <w:rPr>
          <w:rFonts w:asciiTheme="majorBidi" w:hAnsiTheme="majorBidi" w:cstheme="majorBidi"/>
          <w:sz w:val="24"/>
          <w:szCs w:val="24"/>
          <w:lang w:val="id-ID"/>
        </w:rPr>
        <w:t>, (</w:t>
      </w:r>
      <w:r w:rsidRPr="00D95C40">
        <w:rPr>
          <w:rFonts w:asciiTheme="majorBidi" w:hAnsiTheme="majorBidi" w:cstheme="majorBidi"/>
          <w:sz w:val="24"/>
          <w:szCs w:val="24"/>
          <w:lang w:val="id-ID"/>
        </w:rPr>
        <w:t>Yogyakarta: Araska, 2017</w:t>
      </w:r>
      <w:r w:rsidR="00BB1240">
        <w:rPr>
          <w:rFonts w:asciiTheme="majorBidi" w:hAnsiTheme="majorBidi" w:cstheme="majorBidi"/>
          <w:sz w:val="24"/>
          <w:szCs w:val="24"/>
        </w:rPr>
        <w:t>)</w:t>
      </w:r>
      <w:r w:rsidRPr="00D95C40">
        <w:rPr>
          <w:rFonts w:asciiTheme="majorBidi" w:hAnsiTheme="majorBidi" w:cstheme="majorBidi"/>
          <w:sz w:val="24"/>
          <w:szCs w:val="24"/>
          <w:lang w:val="id-ID"/>
        </w:rPr>
        <w:t>.</w:t>
      </w:r>
    </w:p>
    <w:p w:rsidR="00A54F22" w:rsidRPr="00D95C40" w:rsidRDefault="00A54F22" w:rsidP="00B74847">
      <w:pPr>
        <w:pStyle w:val="FootnoteText"/>
        <w:ind w:left="540" w:hanging="540"/>
        <w:rPr>
          <w:sz w:val="24"/>
          <w:szCs w:val="24"/>
          <w:lang w:val="id-ID"/>
        </w:rPr>
      </w:pPr>
      <w:r w:rsidRPr="00D95C40">
        <w:rPr>
          <w:rFonts w:asciiTheme="majorBidi" w:hAnsiTheme="majorBidi" w:cstheme="majorBidi"/>
          <w:sz w:val="24"/>
          <w:szCs w:val="24"/>
          <w:lang w:val="id-ID"/>
        </w:rPr>
        <w:t xml:space="preserve">Yamin, Martinis, </w:t>
      </w:r>
      <w:r w:rsidRPr="00BB1240">
        <w:rPr>
          <w:rFonts w:asciiTheme="majorBidi" w:hAnsiTheme="majorBidi" w:cstheme="majorBidi"/>
          <w:i/>
          <w:iCs/>
          <w:sz w:val="24"/>
          <w:szCs w:val="24"/>
          <w:lang w:val="id-ID"/>
        </w:rPr>
        <w:t>Kiat Membelajarkan Siswa</w:t>
      </w:r>
      <w:r w:rsidR="00BB1240">
        <w:rPr>
          <w:rFonts w:asciiTheme="majorBidi" w:hAnsiTheme="majorBidi" w:cstheme="majorBidi"/>
          <w:sz w:val="24"/>
          <w:szCs w:val="24"/>
          <w:lang w:val="id-ID"/>
        </w:rPr>
        <w:t xml:space="preserve"> (</w:t>
      </w:r>
      <w:r w:rsidRPr="00D95C40">
        <w:rPr>
          <w:rFonts w:asciiTheme="majorBidi" w:hAnsiTheme="majorBidi" w:cstheme="majorBidi"/>
          <w:sz w:val="24"/>
          <w:szCs w:val="24"/>
          <w:lang w:val="id-ID"/>
        </w:rPr>
        <w:t>Jakarta: Persada Press, 2010</w:t>
      </w:r>
      <w:r w:rsidR="00BB1240">
        <w:rPr>
          <w:rFonts w:asciiTheme="majorBidi" w:hAnsiTheme="majorBidi" w:cstheme="majorBidi"/>
          <w:sz w:val="24"/>
          <w:szCs w:val="24"/>
          <w:lang w:val="id-ID"/>
        </w:rPr>
        <w:t>)</w:t>
      </w:r>
    </w:p>
    <w:p w:rsidR="00A54F22" w:rsidRPr="00D95C40" w:rsidRDefault="00A54F22" w:rsidP="007A1C7E">
      <w:pPr>
        <w:jc w:val="center"/>
        <w:rPr>
          <w:color w:val="000000"/>
        </w:rPr>
      </w:pPr>
    </w:p>
    <w:p w:rsidR="00A54F22" w:rsidRPr="00D95C40" w:rsidRDefault="00A54F22" w:rsidP="007A1C7E">
      <w:pPr>
        <w:jc w:val="center"/>
        <w:rPr>
          <w:color w:val="000000"/>
        </w:rPr>
      </w:pPr>
    </w:p>
    <w:p w:rsidR="002B5CA6" w:rsidRPr="00D95C40" w:rsidRDefault="002B5CA6" w:rsidP="00E74C95">
      <w:pPr>
        <w:jc w:val="center"/>
        <w:rPr>
          <w:lang w:val="fi-FI"/>
        </w:rPr>
      </w:pPr>
    </w:p>
    <w:sectPr w:rsidR="002B5CA6" w:rsidRPr="00D95C40" w:rsidSect="003B17F9">
      <w:headerReference w:type="even" r:id="rId9"/>
      <w:headerReference w:type="default" r:id="rId10"/>
      <w:footerReference w:type="even" r:id="rId11"/>
      <w:footerReference w:type="default" r:id="rId12"/>
      <w:pgSz w:w="9355" w:h="13325" w:orient="landscape"/>
      <w:pgMar w:top="1802" w:right="1253" w:bottom="1526" w:left="1350" w:header="1170" w:footer="965" w:gutter="0"/>
      <w:pgNumType w:start="2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A6" w:rsidRDefault="006100A6">
      <w:r>
        <w:separator/>
      </w:r>
    </w:p>
  </w:endnote>
  <w:endnote w:type="continuationSeparator" w:id="0">
    <w:p w:rsidR="006100A6" w:rsidRDefault="00610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7F9" w:rsidRPr="006A2E44" w:rsidRDefault="003B17F9" w:rsidP="001A57ED">
    <w:pPr>
      <w:pStyle w:val="Footer"/>
      <w:framePr w:w="33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8F2959">
      <w:rPr>
        <w:rStyle w:val="PageNumber"/>
        <w:rFonts w:ascii="Times New Roman" w:hAnsi="Times New Roman"/>
        <w:sz w:val="20"/>
        <w:szCs w:val="20"/>
      </w:rPr>
      <w:t>44</w:t>
    </w:r>
    <w:r w:rsidRPr="006A2E44">
      <w:rPr>
        <w:rStyle w:val="PageNumber"/>
        <w:rFonts w:ascii="Times New Roman" w:hAnsi="Times New Roman"/>
        <w:sz w:val="20"/>
        <w:szCs w:val="20"/>
      </w:rPr>
      <w:fldChar w:fldCharType="end"/>
    </w:r>
  </w:p>
  <w:p w:rsidR="003B17F9" w:rsidRPr="000C706D" w:rsidRDefault="003B17F9"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sidRPr="000C706D">
      <w:rPr>
        <w:rFonts w:ascii="Times New Roman" w:hAnsi="Times New Roman"/>
        <w:i/>
        <w:iCs/>
        <w:sz w:val="24"/>
        <w:szCs w:val="24"/>
      </w:rPr>
      <w:t xml:space="preserve">, </w:t>
    </w:r>
    <w:r w:rsidRPr="000C706D">
      <w:rPr>
        <w:rFonts w:ascii="Times New Roman" w:hAnsi="Times New Roman"/>
        <w:sz w:val="24"/>
        <w:szCs w:val="24"/>
      </w:rPr>
      <w:t>Vol.</w:t>
    </w:r>
    <w:r>
      <w:rPr>
        <w:rFonts w:ascii="Times New Roman" w:hAnsi="Times New Roman"/>
        <w:sz w:val="24"/>
        <w:szCs w:val="24"/>
        <w:lang w:eastAsia="x-none"/>
      </w:rPr>
      <w:t xml:space="preserve"> 11</w:t>
    </w:r>
    <w:r w:rsidRPr="000C706D">
      <w:rPr>
        <w:rFonts w:ascii="Times New Roman" w:hAnsi="Times New Roman"/>
        <w:sz w:val="24"/>
        <w:szCs w:val="24"/>
      </w:rPr>
      <w:t>, No.</w:t>
    </w:r>
    <w:r>
      <w:rPr>
        <w:rFonts w:ascii="Times New Roman" w:hAnsi="Times New Roman"/>
        <w:sz w:val="24"/>
        <w:szCs w:val="24"/>
        <w:lang w:eastAsia="x-none"/>
      </w:rPr>
      <w:t xml:space="preserve"> 1</w:t>
    </w:r>
    <w:r w:rsidRPr="000C706D">
      <w:rPr>
        <w:rFonts w:ascii="Times New Roman" w:hAnsi="Times New Roman"/>
        <w:sz w:val="24"/>
        <w:szCs w:val="24"/>
      </w:rPr>
      <w:t xml:space="preserve">, </w:t>
    </w:r>
    <w:r>
      <w:rPr>
        <w:rFonts w:ascii="Times New Roman" w:hAnsi="Times New Roman"/>
        <w:sz w:val="24"/>
        <w:szCs w:val="24"/>
      </w:rPr>
      <w:t>Maret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7F9" w:rsidRPr="006A2E44" w:rsidRDefault="003B17F9" w:rsidP="001A57ED">
    <w:pPr>
      <w:pStyle w:val="Footer"/>
      <w:framePr w:w="341" w:wrap="around" w:vAnchor="text" w:hAnchor="page" w:x="7651"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8F2959">
      <w:rPr>
        <w:rStyle w:val="PageNumber"/>
        <w:rFonts w:ascii="Times New Roman" w:hAnsi="Times New Roman"/>
        <w:sz w:val="20"/>
        <w:szCs w:val="20"/>
      </w:rPr>
      <w:t>43</w:t>
    </w:r>
    <w:r w:rsidRPr="006A2E44">
      <w:rPr>
        <w:rStyle w:val="PageNumber"/>
        <w:rFonts w:ascii="Times New Roman" w:hAnsi="Times New Roman"/>
        <w:sz w:val="20"/>
        <w:szCs w:val="20"/>
      </w:rPr>
      <w:fldChar w:fldCharType="end"/>
    </w:r>
  </w:p>
  <w:p w:rsidR="003B17F9" w:rsidRPr="0048751E" w:rsidRDefault="003B17F9" w:rsidP="00C15466">
    <w:pPr>
      <w:pStyle w:val="FootnoteText"/>
      <w:ind w:right="360" w:firstLine="0"/>
      <w:jc w:val="left"/>
      <w:rPr>
        <w:rFonts w:ascii="Times New Roman" w:hAnsi="Times New Roman"/>
        <w:sz w:val="24"/>
        <w:szCs w:val="24"/>
      </w:rPr>
    </w:pPr>
    <w:r>
      <w:rPr>
        <w:rFonts w:ascii="Times New Roman" w:hAnsi="Times New Roman"/>
        <w:i/>
        <w:iCs/>
        <w:sz w:val="24"/>
        <w:szCs w:val="24"/>
      </w:rPr>
      <w:t>Al Ta’dib,</w:t>
    </w:r>
    <w:r w:rsidRPr="0048751E">
      <w:rPr>
        <w:rFonts w:ascii="Times New Roman" w:hAnsi="Times New Roman"/>
        <w:i/>
        <w:iCs/>
        <w:sz w:val="24"/>
        <w:szCs w:val="24"/>
      </w:rPr>
      <w:t xml:space="preserve"> </w:t>
    </w:r>
    <w:r w:rsidRPr="0048751E">
      <w:rPr>
        <w:rFonts w:ascii="Times New Roman" w:hAnsi="Times New Roman"/>
        <w:sz w:val="24"/>
        <w:szCs w:val="24"/>
      </w:rPr>
      <w:t xml:space="preserve">Vol. </w:t>
    </w:r>
    <w:r>
      <w:rPr>
        <w:rFonts w:ascii="Times New Roman" w:hAnsi="Times New Roman"/>
        <w:sz w:val="24"/>
        <w:szCs w:val="24"/>
      </w:rPr>
      <w:t>11</w:t>
    </w:r>
    <w:r>
      <w:rPr>
        <w:rFonts w:ascii="Times New Roman" w:hAnsi="Times New Roman"/>
        <w:sz w:val="24"/>
        <w:szCs w:val="24"/>
        <w:lang w:eastAsia="x-none"/>
      </w:rPr>
      <w:t>,</w:t>
    </w:r>
    <w:r w:rsidRPr="0048751E">
      <w:rPr>
        <w:rFonts w:ascii="Times New Roman" w:hAnsi="Times New Roman"/>
        <w:sz w:val="24"/>
        <w:szCs w:val="24"/>
      </w:rPr>
      <w:t xml:space="preserve"> No.</w:t>
    </w:r>
    <w:r>
      <w:rPr>
        <w:rFonts w:ascii="Times New Roman" w:hAnsi="Times New Roman"/>
        <w:sz w:val="24"/>
        <w:szCs w:val="24"/>
      </w:rPr>
      <w:t xml:space="preserve"> 1</w:t>
    </w:r>
    <w:r w:rsidRPr="0048751E">
      <w:rPr>
        <w:rFonts w:ascii="Times New Roman" w:hAnsi="Times New Roman"/>
        <w:sz w:val="24"/>
        <w:szCs w:val="24"/>
      </w:rPr>
      <w:t xml:space="preserve">, </w:t>
    </w:r>
    <w:r>
      <w:rPr>
        <w:rFonts w:ascii="Times New Roman" w:hAnsi="Times New Roman"/>
        <w:sz w:val="24"/>
        <w:szCs w:val="24"/>
      </w:rPr>
      <w:t>Maret</w:t>
    </w:r>
    <w:r>
      <w:rPr>
        <w:rFonts w:ascii="Times New Roman" w:hAnsi="Times New Roman"/>
        <w:sz w:val="24"/>
        <w:szCs w:val="24"/>
        <w:lang w:eastAsia="x-none"/>
      </w:rPr>
      <w:t xml:space="preserve"> </w:t>
    </w:r>
    <w:r>
      <w:rPr>
        <w:rFonts w:ascii="Times New Roman" w:hAnsi="Times New Roman"/>
        <w:sz w:val="24"/>
        <w:szCs w:val="24"/>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A6" w:rsidRDefault="006100A6">
      <w:r>
        <w:separator/>
      </w:r>
    </w:p>
  </w:footnote>
  <w:footnote w:type="continuationSeparator" w:id="0">
    <w:p w:rsidR="006100A6" w:rsidRDefault="006100A6">
      <w:r>
        <w:continuationSeparator/>
      </w:r>
    </w:p>
  </w:footnote>
  <w:footnote w:id="1">
    <w:p w:rsidR="003B17F9" w:rsidRPr="008B71F1" w:rsidRDefault="003B17F9" w:rsidP="00C17C29">
      <w:pPr>
        <w:pStyle w:val="FootnoteText"/>
        <w:ind w:firstLine="567"/>
        <w:rPr>
          <w:rFonts w:asciiTheme="majorBidi" w:hAnsiTheme="majorBidi" w:cstheme="majorBidi"/>
          <w:lang w:val="id-ID"/>
        </w:rPr>
      </w:pPr>
      <w:r w:rsidRPr="008B71F1">
        <w:rPr>
          <w:rStyle w:val="FootnoteReference"/>
          <w:rFonts w:asciiTheme="majorBidi" w:hAnsiTheme="majorBidi" w:cstheme="majorBidi"/>
        </w:rPr>
        <w:footnoteRef/>
      </w:r>
      <w:r w:rsidRPr="008B71F1">
        <w:rPr>
          <w:rFonts w:asciiTheme="majorBidi" w:hAnsiTheme="majorBidi" w:cstheme="majorBidi"/>
        </w:rPr>
        <w:t xml:space="preserve"> </w:t>
      </w:r>
      <w:r w:rsidRPr="008B71F1">
        <w:rPr>
          <w:rFonts w:asciiTheme="majorBidi" w:hAnsiTheme="majorBidi" w:cstheme="majorBidi"/>
          <w:lang w:val="id-ID"/>
        </w:rPr>
        <w:t xml:space="preserve">Nurani soyomukti, </w:t>
      </w:r>
      <w:r w:rsidRPr="008B71F1">
        <w:rPr>
          <w:rFonts w:asciiTheme="majorBidi" w:hAnsiTheme="majorBidi" w:cstheme="majorBidi"/>
          <w:i/>
          <w:iCs/>
          <w:lang w:val="id-ID"/>
        </w:rPr>
        <w:t>Teori-Teori Pendidikan (dari tradisional, (NEO) Liberal, Marxis-sosial, hingga postmodern</w:t>
      </w:r>
      <w:r>
        <w:rPr>
          <w:rFonts w:asciiTheme="majorBidi" w:hAnsiTheme="majorBidi" w:cstheme="majorBidi"/>
          <w:i/>
          <w:iCs/>
          <w:lang w:val="id-ID"/>
        </w:rPr>
        <w:t xml:space="preserve"> </w:t>
      </w:r>
      <w:r w:rsidRPr="008B71F1">
        <w:rPr>
          <w:rFonts w:asciiTheme="majorBidi" w:hAnsiTheme="majorBidi" w:cstheme="majorBidi"/>
          <w:lang w:val="id-ID"/>
        </w:rPr>
        <w:t xml:space="preserve"> (Yogyakarta: Ar-Ruzz Media, 2016), hlm</w:t>
      </w:r>
      <w:r>
        <w:rPr>
          <w:rFonts w:asciiTheme="majorBidi" w:hAnsiTheme="majorBidi" w:cstheme="majorBidi"/>
          <w:lang w:val="id-ID"/>
        </w:rPr>
        <w:t>.</w:t>
      </w:r>
      <w:r w:rsidRPr="008B71F1">
        <w:rPr>
          <w:rFonts w:asciiTheme="majorBidi" w:hAnsiTheme="majorBidi" w:cstheme="majorBidi"/>
          <w:lang w:val="id-ID"/>
        </w:rPr>
        <w:t xml:space="preserve"> 21</w:t>
      </w:r>
      <w:r>
        <w:rPr>
          <w:rFonts w:asciiTheme="majorBidi" w:hAnsiTheme="majorBidi" w:cstheme="majorBidi"/>
          <w:lang w:val="id-ID"/>
        </w:rPr>
        <w:t>.</w:t>
      </w:r>
    </w:p>
  </w:footnote>
  <w:footnote w:id="2">
    <w:p w:rsidR="003B17F9" w:rsidRPr="008925F1" w:rsidRDefault="003B17F9" w:rsidP="00C17C29">
      <w:pPr>
        <w:pStyle w:val="FootnoteText"/>
        <w:ind w:firstLine="567"/>
        <w:rPr>
          <w:rFonts w:asciiTheme="majorBidi" w:hAnsiTheme="majorBidi" w:cstheme="majorBidi"/>
          <w:lang w:val="id-ID"/>
        </w:rPr>
      </w:pPr>
      <w:r w:rsidRPr="008925F1">
        <w:rPr>
          <w:rStyle w:val="FootnoteReference"/>
          <w:rFonts w:asciiTheme="majorBidi" w:hAnsiTheme="majorBidi" w:cstheme="majorBidi"/>
        </w:rPr>
        <w:footnoteRef/>
      </w:r>
      <w:r w:rsidRPr="008925F1">
        <w:rPr>
          <w:rFonts w:asciiTheme="majorBidi" w:hAnsiTheme="majorBidi" w:cstheme="majorBidi"/>
        </w:rPr>
        <w:t xml:space="preserve"> </w:t>
      </w:r>
      <w:r w:rsidRPr="008925F1">
        <w:rPr>
          <w:rFonts w:asciiTheme="majorBidi" w:hAnsiTheme="majorBidi" w:cstheme="majorBidi"/>
          <w:lang w:val="id-ID"/>
        </w:rPr>
        <w:t xml:space="preserve">Kompri, </w:t>
      </w:r>
      <w:r w:rsidRPr="008925F1">
        <w:rPr>
          <w:rFonts w:asciiTheme="majorBidi" w:hAnsiTheme="majorBidi" w:cstheme="majorBidi"/>
          <w:i/>
          <w:iCs/>
          <w:lang w:val="id-ID"/>
        </w:rPr>
        <w:t>Manajemen Pendidikan</w:t>
      </w:r>
      <w:r w:rsidRPr="008925F1">
        <w:rPr>
          <w:rFonts w:asciiTheme="majorBidi" w:hAnsiTheme="majorBidi" w:cstheme="majorBidi"/>
          <w:lang w:val="id-ID"/>
        </w:rPr>
        <w:t xml:space="preserve"> (Yogyakarta: Ar-Ruzz Media, 2016), hlm. 15</w:t>
      </w:r>
      <w:r>
        <w:rPr>
          <w:rFonts w:asciiTheme="majorBidi" w:hAnsiTheme="majorBidi" w:cstheme="majorBidi"/>
          <w:lang w:val="id-ID"/>
        </w:rPr>
        <w:t>.</w:t>
      </w:r>
    </w:p>
  </w:footnote>
  <w:footnote w:id="3">
    <w:p w:rsidR="003B17F9" w:rsidRPr="00B63523" w:rsidRDefault="003B17F9" w:rsidP="00C17C29">
      <w:pPr>
        <w:pStyle w:val="FootnoteText"/>
        <w:ind w:firstLine="567"/>
        <w:rPr>
          <w:lang w:val="id-ID"/>
        </w:rPr>
      </w:pPr>
      <w:r w:rsidRPr="00C466E5">
        <w:rPr>
          <w:rStyle w:val="FootnoteReference"/>
          <w:rFonts w:asciiTheme="majorBidi" w:hAnsiTheme="majorBidi" w:cstheme="majorBidi"/>
        </w:rPr>
        <w:footnoteRef/>
      </w:r>
      <w:r w:rsidRPr="00C466E5">
        <w:rPr>
          <w:rFonts w:asciiTheme="majorBidi" w:hAnsiTheme="majorBidi" w:cstheme="majorBidi"/>
        </w:rPr>
        <w:t xml:space="preserve"> </w:t>
      </w:r>
      <w:r>
        <w:rPr>
          <w:rFonts w:asciiTheme="majorBidi" w:hAnsiTheme="majorBidi" w:cstheme="majorBidi"/>
          <w:lang w:val="id-ID"/>
        </w:rPr>
        <w:t>Erwin Widias</w:t>
      </w:r>
      <w:r w:rsidRPr="00C466E5">
        <w:rPr>
          <w:rFonts w:asciiTheme="majorBidi" w:hAnsiTheme="majorBidi" w:cstheme="majorBidi"/>
          <w:lang w:val="id-ID"/>
        </w:rPr>
        <w:t xml:space="preserve">woro, </w:t>
      </w:r>
      <w:r w:rsidRPr="00C466E5">
        <w:rPr>
          <w:rFonts w:asciiTheme="majorBidi" w:hAnsiTheme="majorBidi" w:cstheme="majorBidi"/>
          <w:i/>
          <w:iCs/>
          <w:lang w:val="id-ID"/>
        </w:rPr>
        <w:t>Masalah-masalah peserta didik dalam kelas dan solusinya</w:t>
      </w:r>
      <w:r w:rsidRPr="00C466E5">
        <w:rPr>
          <w:rFonts w:asciiTheme="majorBidi" w:hAnsiTheme="majorBidi" w:cstheme="majorBidi"/>
          <w:lang w:val="id-ID"/>
        </w:rPr>
        <w:t xml:space="preserve"> (Yogyakarta: Araska, 2017), </w:t>
      </w:r>
      <w:r>
        <w:rPr>
          <w:rFonts w:asciiTheme="majorBidi" w:hAnsiTheme="majorBidi" w:cstheme="majorBidi"/>
          <w:lang w:val="id-ID"/>
        </w:rPr>
        <w:t>h</w:t>
      </w:r>
      <w:r w:rsidRPr="00C466E5">
        <w:rPr>
          <w:rFonts w:asciiTheme="majorBidi" w:hAnsiTheme="majorBidi" w:cstheme="majorBidi"/>
          <w:lang w:val="id-ID"/>
        </w:rPr>
        <w:t>lm.104</w:t>
      </w:r>
      <w:r>
        <w:rPr>
          <w:rFonts w:asciiTheme="majorBidi" w:hAnsiTheme="majorBidi" w:cstheme="majorBidi"/>
          <w:lang w:val="id-ID"/>
        </w:rPr>
        <w:t>.</w:t>
      </w:r>
    </w:p>
  </w:footnote>
  <w:footnote w:id="4">
    <w:p w:rsidR="003B17F9" w:rsidRPr="00CC199A" w:rsidRDefault="003B17F9" w:rsidP="00C17C29">
      <w:pPr>
        <w:pStyle w:val="FootnoteText"/>
        <w:ind w:firstLine="567"/>
        <w:rPr>
          <w:rFonts w:asciiTheme="majorBidi" w:hAnsiTheme="majorBidi" w:cstheme="majorBidi"/>
          <w:lang w:val="id-ID"/>
        </w:rPr>
      </w:pPr>
      <w:r w:rsidRPr="00CC199A">
        <w:rPr>
          <w:rStyle w:val="FootnoteReference"/>
          <w:rFonts w:asciiTheme="majorBidi" w:hAnsiTheme="majorBidi" w:cstheme="majorBidi"/>
        </w:rPr>
        <w:footnoteRef/>
      </w:r>
      <w:r w:rsidRPr="00CC199A">
        <w:rPr>
          <w:rFonts w:asciiTheme="majorBidi" w:hAnsiTheme="majorBidi" w:cstheme="majorBidi"/>
        </w:rPr>
        <w:t xml:space="preserve"> </w:t>
      </w:r>
      <w:r w:rsidRPr="00CC199A">
        <w:rPr>
          <w:rFonts w:asciiTheme="majorBidi" w:hAnsiTheme="majorBidi" w:cstheme="majorBidi"/>
          <w:lang w:val="id-ID"/>
        </w:rPr>
        <w:t xml:space="preserve">H.E. Mulyasa, </w:t>
      </w:r>
      <w:r w:rsidRPr="00CC199A">
        <w:rPr>
          <w:rFonts w:asciiTheme="majorBidi" w:hAnsiTheme="majorBidi" w:cstheme="majorBidi"/>
          <w:i/>
          <w:iCs/>
          <w:lang w:val="id-ID"/>
        </w:rPr>
        <w:t>Manajemen dan Kepemimpinan Kepala Sekolah</w:t>
      </w:r>
      <w:r w:rsidRPr="00CC199A">
        <w:rPr>
          <w:rFonts w:asciiTheme="majorBidi" w:hAnsiTheme="majorBidi" w:cstheme="majorBidi"/>
          <w:lang w:val="id-ID"/>
        </w:rPr>
        <w:t xml:space="preserve"> (Jakarta, PT. Bumi Aksara, Cet.3, 2013), hlm. 87.</w:t>
      </w:r>
    </w:p>
  </w:footnote>
  <w:footnote w:id="5">
    <w:p w:rsidR="003B17F9" w:rsidRPr="00CC199A" w:rsidRDefault="003B17F9" w:rsidP="00C17C29">
      <w:pPr>
        <w:pStyle w:val="FootnoteText"/>
        <w:ind w:firstLine="567"/>
        <w:rPr>
          <w:lang w:val="id-ID"/>
        </w:rPr>
      </w:pPr>
      <w:r w:rsidRPr="00CC199A">
        <w:rPr>
          <w:rStyle w:val="FootnoteReference"/>
          <w:rFonts w:asciiTheme="majorBidi" w:hAnsiTheme="majorBidi" w:cstheme="majorBidi"/>
        </w:rPr>
        <w:footnoteRef/>
      </w:r>
      <w:r w:rsidRPr="00CC199A">
        <w:rPr>
          <w:rFonts w:asciiTheme="majorBidi" w:hAnsiTheme="majorBidi" w:cstheme="majorBidi"/>
        </w:rPr>
        <w:t xml:space="preserve"> </w:t>
      </w:r>
      <w:r w:rsidRPr="00CC199A">
        <w:rPr>
          <w:rFonts w:asciiTheme="majorBidi" w:hAnsiTheme="majorBidi" w:cstheme="majorBidi"/>
          <w:lang w:val="id-ID"/>
        </w:rPr>
        <w:t xml:space="preserve">Nur Hamiyah dan Mohammad Jauhar, </w:t>
      </w:r>
      <w:r w:rsidRPr="00CC199A">
        <w:rPr>
          <w:rFonts w:asciiTheme="majorBidi" w:hAnsiTheme="majorBidi" w:cstheme="majorBidi"/>
          <w:i/>
          <w:iCs/>
          <w:lang w:val="id-ID"/>
        </w:rPr>
        <w:t>Pengantar Manajemen Pendidikan di Sekolah</w:t>
      </w:r>
      <w:r w:rsidRPr="00CC199A">
        <w:rPr>
          <w:rFonts w:asciiTheme="majorBidi" w:hAnsiTheme="majorBidi" w:cstheme="majorBidi"/>
          <w:lang w:val="id-ID"/>
        </w:rPr>
        <w:t xml:space="preserve"> (Jakarta: Prestasi Pustaka, 2015), hlm. 123.</w:t>
      </w:r>
    </w:p>
  </w:footnote>
  <w:footnote w:id="6">
    <w:p w:rsidR="003B17F9" w:rsidRPr="009671AD" w:rsidRDefault="003B17F9" w:rsidP="00C17C29">
      <w:pPr>
        <w:pStyle w:val="FootnoteText"/>
        <w:ind w:firstLine="567"/>
        <w:rPr>
          <w:lang w:val="id-ID"/>
        </w:rPr>
      </w:pPr>
      <w:r w:rsidRPr="009671AD">
        <w:rPr>
          <w:rStyle w:val="FootnoteReference"/>
          <w:rFonts w:asciiTheme="majorBidi" w:hAnsiTheme="majorBidi" w:cstheme="majorBidi"/>
        </w:rPr>
        <w:footnoteRef/>
      </w:r>
      <w:r w:rsidRPr="009671AD">
        <w:rPr>
          <w:rFonts w:asciiTheme="majorBidi" w:hAnsiTheme="majorBidi" w:cstheme="majorBidi"/>
        </w:rPr>
        <w:t xml:space="preserve"> </w:t>
      </w:r>
      <w:r w:rsidRPr="009671AD">
        <w:rPr>
          <w:rFonts w:asciiTheme="majorBidi" w:hAnsiTheme="majorBidi" w:cstheme="majorBidi"/>
          <w:lang w:val="id-ID"/>
        </w:rPr>
        <w:t xml:space="preserve">Nur Hamiyah dan Mohammad Jauhar, </w:t>
      </w:r>
      <w:r w:rsidRPr="009671AD">
        <w:rPr>
          <w:rFonts w:asciiTheme="majorBidi" w:hAnsiTheme="majorBidi" w:cstheme="majorBidi"/>
          <w:i/>
          <w:iCs/>
          <w:lang w:val="id-ID"/>
        </w:rPr>
        <w:t>Pengantar Manajemen Pendidikan di Sekolah</w:t>
      </w:r>
      <w:r w:rsidRPr="009671AD">
        <w:rPr>
          <w:rFonts w:asciiTheme="majorBidi" w:hAnsiTheme="majorBidi" w:cstheme="majorBidi"/>
          <w:lang w:val="id-ID"/>
        </w:rPr>
        <w:t>,  hlm. 125-126</w:t>
      </w:r>
      <w:r>
        <w:rPr>
          <w:rFonts w:asciiTheme="majorBidi" w:hAnsiTheme="majorBidi" w:cstheme="majorBidi"/>
          <w:lang w:val="id-ID"/>
        </w:rPr>
        <w:t>.</w:t>
      </w:r>
    </w:p>
  </w:footnote>
  <w:footnote w:id="7">
    <w:p w:rsidR="003B17F9" w:rsidRPr="00551139" w:rsidRDefault="003B17F9" w:rsidP="00A54F22">
      <w:pPr>
        <w:pStyle w:val="FootnoteText"/>
        <w:ind w:firstLine="720"/>
        <w:rPr>
          <w:lang w:val="id-ID"/>
        </w:rPr>
      </w:pPr>
      <w:r w:rsidRPr="00F033DC">
        <w:rPr>
          <w:rStyle w:val="FootnoteReference"/>
          <w:rFonts w:asciiTheme="majorBidi" w:hAnsiTheme="majorBidi" w:cstheme="majorBidi"/>
        </w:rPr>
        <w:footnoteRef/>
      </w:r>
      <w:r w:rsidRPr="00F033DC">
        <w:rPr>
          <w:rFonts w:asciiTheme="majorBidi" w:hAnsiTheme="majorBidi" w:cstheme="majorBidi"/>
        </w:rPr>
        <w:t xml:space="preserve"> </w:t>
      </w:r>
      <w:r>
        <w:rPr>
          <w:rFonts w:asciiTheme="majorBidi" w:hAnsiTheme="majorBidi" w:cstheme="majorBidi"/>
          <w:lang w:val="id-ID"/>
        </w:rPr>
        <w:t>Nur Hamiyah dan Mohammad Jauhar</w:t>
      </w:r>
      <w:r w:rsidRPr="00F033DC">
        <w:rPr>
          <w:rFonts w:asciiTheme="majorBidi" w:hAnsiTheme="majorBidi" w:cstheme="majorBidi"/>
          <w:lang w:val="id-ID"/>
        </w:rPr>
        <w:t xml:space="preserve">, </w:t>
      </w:r>
      <w:r w:rsidRPr="00F033DC">
        <w:rPr>
          <w:rFonts w:asciiTheme="majorBidi" w:hAnsiTheme="majorBidi" w:cstheme="majorBidi"/>
          <w:i/>
          <w:iCs/>
          <w:lang w:val="id-ID"/>
        </w:rPr>
        <w:t>Pengantar Manajemen Pendidikan di Sekolah</w:t>
      </w:r>
      <w:r w:rsidRPr="00F033DC">
        <w:rPr>
          <w:rFonts w:asciiTheme="majorBidi" w:hAnsiTheme="majorBidi" w:cstheme="majorBidi"/>
          <w:lang w:val="id-ID"/>
        </w:rPr>
        <w:t xml:space="preserve">, </w:t>
      </w:r>
      <w:r>
        <w:rPr>
          <w:rFonts w:asciiTheme="majorBidi" w:hAnsiTheme="majorBidi" w:cstheme="majorBidi"/>
          <w:lang w:val="id-ID"/>
        </w:rPr>
        <w:t xml:space="preserve"> </w:t>
      </w:r>
      <w:r w:rsidRPr="00F033DC">
        <w:rPr>
          <w:rFonts w:asciiTheme="majorBidi" w:hAnsiTheme="majorBidi" w:cstheme="majorBidi"/>
          <w:lang w:val="id-ID"/>
        </w:rPr>
        <w:t xml:space="preserve">hlm. </w:t>
      </w:r>
      <w:r>
        <w:rPr>
          <w:rFonts w:asciiTheme="majorBidi" w:hAnsiTheme="majorBidi" w:cstheme="majorBidi"/>
          <w:lang w:val="id-ID"/>
        </w:rPr>
        <w:t>124-125.</w:t>
      </w:r>
    </w:p>
  </w:footnote>
  <w:footnote w:id="8">
    <w:p w:rsidR="003B17F9" w:rsidRPr="00DF5F1F" w:rsidRDefault="003B17F9" w:rsidP="00A54F22">
      <w:pPr>
        <w:pStyle w:val="FootnoteText"/>
        <w:ind w:firstLine="720"/>
        <w:rPr>
          <w:lang w:val="id-ID"/>
        </w:rPr>
      </w:pPr>
      <w:r w:rsidRPr="00EC2E74">
        <w:rPr>
          <w:rStyle w:val="FootnoteReference"/>
          <w:rFonts w:asciiTheme="majorBidi" w:hAnsiTheme="majorBidi" w:cstheme="majorBidi"/>
        </w:rPr>
        <w:footnoteRef/>
      </w:r>
      <w:r w:rsidRPr="00EC2E74">
        <w:rPr>
          <w:rFonts w:asciiTheme="majorBidi" w:hAnsiTheme="majorBidi" w:cstheme="majorBidi"/>
        </w:rPr>
        <w:t xml:space="preserve"> </w:t>
      </w:r>
      <w:r>
        <w:rPr>
          <w:rFonts w:asciiTheme="majorBidi" w:hAnsiTheme="majorBidi" w:cstheme="majorBidi"/>
          <w:lang w:val="id-ID"/>
        </w:rPr>
        <w:t xml:space="preserve">Nana Sudjana, </w:t>
      </w:r>
      <w:r w:rsidRPr="00CB2ABE">
        <w:rPr>
          <w:rFonts w:asciiTheme="majorBidi" w:hAnsiTheme="majorBidi" w:cstheme="majorBidi"/>
          <w:i/>
          <w:iCs/>
          <w:lang w:val="id-ID"/>
        </w:rPr>
        <w:t>Cara Belajar Siswa Aktif dalam Proses Belajar Mengajar</w:t>
      </w:r>
      <w:r>
        <w:rPr>
          <w:rFonts w:asciiTheme="majorBidi" w:hAnsiTheme="majorBidi" w:cstheme="majorBidi"/>
          <w:lang w:val="id-ID"/>
        </w:rPr>
        <w:t xml:space="preserve"> (Bandung: Sinar Baru Algensindo. Cet. 5, 2010), hlm. 20.</w:t>
      </w:r>
    </w:p>
  </w:footnote>
  <w:footnote w:id="9">
    <w:p w:rsidR="003B17F9" w:rsidRPr="00716DAD" w:rsidRDefault="003B17F9" w:rsidP="00A54F22">
      <w:pPr>
        <w:pStyle w:val="FootnoteText"/>
        <w:ind w:firstLine="720"/>
        <w:rPr>
          <w:rFonts w:asciiTheme="majorBidi" w:hAnsiTheme="majorBidi" w:cstheme="majorBidi"/>
          <w:lang w:val="id-ID"/>
        </w:rPr>
      </w:pPr>
      <w:r w:rsidRPr="00C21C19">
        <w:rPr>
          <w:rStyle w:val="FootnoteReference"/>
          <w:rFonts w:asciiTheme="majorBidi" w:hAnsiTheme="majorBidi" w:cstheme="majorBidi"/>
        </w:rPr>
        <w:footnoteRef/>
      </w:r>
      <w:r w:rsidRPr="00C21C19">
        <w:rPr>
          <w:rFonts w:asciiTheme="majorBidi" w:hAnsiTheme="majorBidi" w:cstheme="majorBidi"/>
        </w:rPr>
        <w:t xml:space="preserve"> </w:t>
      </w:r>
      <w:r w:rsidRPr="00C21C19">
        <w:rPr>
          <w:rFonts w:asciiTheme="majorBidi" w:hAnsiTheme="majorBidi" w:cstheme="majorBidi"/>
          <w:lang w:val="id-ID"/>
        </w:rPr>
        <w:t xml:space="preserve">Hamdani, </w:t>
      </w:r>
      <w:r w:rsidRPr="00C21C19">
        <w:rPr>
          <w:rFonts w:asciiTheme="majorBidi" w:hAnsiTheme="majorBidi" w:cstheme="majorBidi"/>
          <w:i/>
          <w:iCs/>
          <w:lang w:val="id-ID"/>
        </w:rPr>
        <w:t>Strategi Belajar Mengajar</w:t>
      </w:r>
      <w:r w:rsidRPr="00C21C19">
        <w:rPr>
          <w:rFonts w:asciiTheme="majorBidi" w:hAnsiTheme="majorBidi" w:cstheme="majorBidi"/>
          <w:lang w:val="id-ID"/>
        </w:rPr>
        <w:t xml:space="preserve"> </w:t>
      </w:r>
      <w:r>
        <w:rPr>
          <w:rFonts w:asciiTheme="majorBidi" w:hAnsiTheme="majorBidi" w:cstheme="majorBidi"/>
          <w:lang w:val="id-ID"/>
        </w:rPr>
        <w:t>(</w:t>
      </w:r>
      <w:r w:rsidRPr="005725B7">
        <w:rPr>
          <w:rFonts w:asciiTheme="majorBidi" w:hAnsiTheme="majorBidi" w:cstheme="majorBidi"/>
          <w:lang w:val="id-ID"/>
        </w:rPr>
        <w:t>Bandung: Pustaka Setia, 2011)</w:t>
      </w:r>
      <w:r w:rsidRPr="00C21C19">
        <w:rPr>
          <w:rFonts w:asciiTheme="majorBidi" w:hAnsiTheme="majorBidi" w:cstheme="majorBidi"/>
          <w:lang w:val="id-ID"/>
        </w:rPr>
        <w:t>, hlm. 81-82</w:t>
      </w:r>
    </w:p>
  </w:footnote>
  <w:footnote w:id="10">
    <w:p w:rsidR="003B17F9" w:rsidRPr="00716DAD" w:rsidRDefault="003B17F9" w:rsidP="00A54F22">
      <w:pPr>
        <w:pStyle w:val="FootnoteText"/>
        <w:ind w:firstLine="720"/>
        <w:rPr>
          <w:lang w:val="id-ID"/>
        </w:rPr>
      </w:pPr>
      <w:r w:rsidRPr="00716DAD">
        <w:rPr>
          <w:rStyle w:val="FootnoteReference"/>
          <w:rFonts w:asciiTheme="majorBidi" w:hAnsiTheme="majorBidi" w:cstheme="majorBidi"/>
        </w:rPr>
        <w:footnoteRef/>
      </w:r>
      <w:r w:rsidRPr="00716DAD">
        <w:rPr>
          <w:rFonts w:asciiTheme="majorBidi" w:hAnsiTheme="majorBidi" w:cstheme="majorBidi"/>
        </w:rPr>
        <w:t xml:space="preserve"> </w:t>
      </w:r>
      <w:r w:rsidRPr="00716DAD">
        <w:rPr>
          <w:rFonts w:asciiTheme="majorBidi" w:hAnsiTheme="majorBidi" w:cstheme="majorBidi"/>
          <w:lang w:val="id-ID"/>
        </w:rPr>
        <w:t xml:space="preserve">Nana Sudjana, </w:t>
      </w:r>
      <w:r w:rsidRPr="00716DAD">
        <w:rPr>
          <w:rFonts w:asciiTheme="majorBidi" w:hAnsiTheme="majorBidi" w:cstheme="majorBidi"/>
          <w:i/>
          <w:iCs/>
          <w:lang w:val="id-ID"/>
        </w:rPr>
        <w:t>Penilaian Hasil Proses Belajar Mengajar</w:t>
      </w:r>
      <w:r w:rsidRPr="00716DAD">
        <w:rPr>
          <w:rFonts w:asciiTheme="majorBidi" w:hAnsiTheme="majorBidi" w:cstheme="majorBidi"/>
          <w:lang w:val="id-ID"/>
        </w:rPr>
        <w:t>, (Bandung: PT Remaja Rosdakarya, Cet.14,2009), hlm.</w:t>
      </w:r>
      <w:r w:rsidRPr="00511764">
        <w:rPr>
          <w:rFonts w:asciiTheme="majorBidi" w:hAnsiTheme="majorBidi" w:cstheme="majorBidi"/>
          <w:lang w:val="id-ID"/>
        </w:rPr>
        <w:t xml:space="preserve"> 61</w:t>
      </w:r>
      <w:r>
        <w:rPr>
          <w:rFonts w:asciiTheme="majorBidi" w:hAnsiTheme="majorBidi" w:cstheme="majorBidi"/>
          <w:lang w:val="id-ID"/>
        </w:rPr>
        <w:t>.</w:t>
      </w:r>
    </w:p>
  </w:footnote>
  <w:footnote w:id="11">
    <w:p w:rsidR="003B17F9" w:rsidRPr="00F73F29" w:rsidRDefault="003B17F9" w:rsidP="00A54F22">
      <w:pPr>
        <w:pStyle w:val="FootnoteText"/>
        <w:ind w:firstLine="720"/>
        <w:rPr>
          <w:lang w:val="id-ID"/>
        </w:rPr>
      </w:pPr>
      <w:r w:rsidRPr="00F73F29">
        <w:rPr>
          <w:rStyle w:val="FootnoteReference"/>
          <w:rFonts w:asciiTheme="majorBidi" w:hAnsiTheme="majorBidi" w:cstheme="majorBidi"/>
        </w:rPr>
        <w:footnoteRef/>
      </w:r>
      <w:r w:rsidRPr="00F73F29">
        <w:rPr>
          <w:rFonts w:asciiTheme="majorBidi" w:hAnsiTheme="majorBidi" w:cstheme="majorBidi"/>
        </w:rPr>
        <w:t xml:space="preserve"> </w:t>
      </w:r>
      <w:r w:rsidRPr="00F73F29">
        <w:rPr>
          <w:rFonts w:asciiTheme="majorBidi" w:hAnsiTheme="majorBidi" w:cstheme="majorBidi"/>
          <w:lang w:val="id-ID"/>
        </w:rPr>
        <w:t>Martinis</w:t>
      </w:r>
      <w:r w:rsidRPr="0061566A">
        <w:rPr>
          <w:rFonts w:asciiTheme="majorBidi" w:hAnsiTheme="majorBidi" w:cstheme="majorBidi"/>
          <w:lang w:val="id-ID"/>
        </w:rPr>
        <w:t xml:space="preserve"> Yamin, </w:t>
      </w:r>
      <w:r w:rsidRPr="0061566A">
        <w:rPr>
          <w:rFonts w:asciiTheme="majorBidi" w:hAnsiTheme="majorBidi" w:cstheme="majorBidi"/>
          <w:i/>
          <w:iCs/>
          <w:lang w:val="id-ID"/>
        </w:rPr>
        <w:t>Kiat Membelajarkan Siswa</w:t>
      </w:r>
      <w:r w:rsidRPr="0061566A">
        <w:rPr>
          <w:rFonts w:asciiTheme="majorBidi" w:hAnsiTheme="majorBidi" w:cstheme="majorBidi"/>
          <w:lang w:val="id-ID"/>
        </w:rPr>
        <w:t>, (Jakarta: Persada Press, 2010), hlm. 77</w:t>
      </w:r>
      <w:r>
        <w:rPr>
          <w:rFonts w:asciiTheme="majorBidi" w:hAnsiTheme="majorBidi" w:cstheme="majorBidi"/>
          <w:lang w:val="id-ID"/>
        </w:rPr>
        <w:t>.</w:t>
      </w:r>
    </w:p>
  </w:footnote>
  <w:footnote w:id="12">
    <w:p w:rsidR="003B17F9" w:rsidRPr="008205B4" w:rsidRDefault="003B17F9" w:rsidP="00A54F22">
      <w:pPr>
        <w:pStyle w:val="FootnoteText"/>
        <w:ind w:firstLine="720"/>
        <w:rPr>
          <w:lang w:val="id-ID"/>
        </w:rPr>
      </w:pPr>
      <w:r w:rsidRPr="008205B4">
        <w:rPr>
          <w:rStyle w:val="FootnoteReference"/>
          <w:rFonts w:asciiTheme="majorBidi" w:hAnsiTheme="majorBidi" w:cstheme="majorBidi"/>
        </w:rPr>
        <w:footnoteRef/>
      </w:r>
      <w:r w:rsidRPr="008205B4">
        <w:rPr>
          <w:rFonts w:asciiTheme="majorBidi" w:hAnsiTheme="majorBidi" w:cstheme="majorBidi"/>
        </w:rPr>
        <w:t xml:space="preserve"> </w:t>
      </w:r>
      <w:r w:rsidRPr="008205B4">
        <w:rPr>
          <w:rFonts w:asciiTheme="majorBidi" w:hAnsiTheme="majorBidi" w:cstheme="majorBidi"/>
          <w:lang w:val="id-ID"/>
        </w:rPr>
        <w:t>Martinis Yamin</w:t>
      </w:r>
      <w:r w:rsidRPr="0061566A">
        <w:rPr>
          <w:rFonts w:asciiTheme="majorBidi" w:hAnsiTheme="majorBidi" w:cstheme="majorBidi"/>
          <w:lang w:val="id-ID"/>
        </w:rPr>
        <w:t xml:space="preserve">, </w:t>
      </w:r>
      <w:r w:rsidRPr="0061566A">
        <w:rPr>
          <w:rFonts w:asciiTheme="majorBidi" w:hAnsiTheme="majorBidi" w:cstheme="majorBidi"/>
          <w:i/>
          <w:iCs/>
          <w:lang w:val="id-ID"/>
        </w:rPr>
        <w:t>Kiat Membelajarkan Siswa</w:t>
      </w:r>
      <w:r>
        <w:rPr>
          <w:rFonts w:asciiTheme="majorBidi" w:hAnsiTheme="majorBidi" w:cstheme="majorBidi"/>
          <w:lang w:val="id-ID"/>
        </w:rPr>
        <w:t xml:space="preserve">, </w:t>
      </w:r>
      <w:r w:rsidRPr="0061566A">
        <w:rPr>
          <w:rFonts w:asciiTheme="majorBidi" w:hAnsiTheme="majorBidi" w:cstheme="majorBidi"/>
          <w:lang w:val="id-ID"/>
        </w:rPr>
        <w:t xml:space="preserve">hlm. </w:t>
      </w:r>
      <w:r>
        <w:rPr>
          <w:rFonts w:asciiTheme="majorBidi" w:hAnsiTheme="majorBidi" w:cstheme="majorBidi"/>
          <w:lang w:val="id-ID"/>
        </w:rPr>
        <w:t>84.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7F9" w:rsidRPr="00AE4822" w:rsidRDefault="003B17F9" w:rsidP="00D567DC">
    <w:pPr>
      <w:pStyle w:val="Header"/>
      <w:rPr>
        <w:i/>
        <w:iCs/>
      </w:rPr>
    </w:pPr>
    <w:r>
      <w:rPr>
        <w:rFonts w:asciiTheme="majorBidi" w:hAnsiTheme="majorBidi" w:cstheme="majorBidi"/>
        <w:i/>
      </w:rPr>
      <w:t>Defi Anjasari</w:t>
    </w:r>
    <w:r w:rsidRPr="00AE4822">
      <w:rPr>
        <w:bCs/>
        <w:i/>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7F9" w:rsidRPr="0048751E" w:rsidRDefault="003B17F9" w:rsidP="002565E8">
    <w:pPr>
      <w:jc w:val="right"/>
      <w:rPr>
        <w:rStyle w:val="FootnoteReference"/>
        <w:rFonts w:ascii="Times New Roman" w:hAnsi="Times New Roman"/>
        <w:i/>
        <w:sz w:val="24"/>
        <w:vertAlign w:val="baseline"/>
      </w:rPr>
    </w:pPr>
    <w:r>
      <w:rPr>
        <w:i/>
      </w:rPr>
      <w:t xml:space="preserve">Hubungan Kelengkapan Sarana Prasarana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506"/>
    <w:multiLevelType w:val="hybridMultilevel"/>
    <w:tmpl w:val="812606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5C2305"/>
    <w:multiLevelType w:val="hybridMultilevel"/>
    <w:tmpl w:val="B5E6AA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BF0751"/>
    <w:multiLevelType w:val="hybridMultilevel"/>
    <w:tmpl w:val="D5E40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B45B43"/>
    <w:multiLevelType w:val="hybridMultilevel"/>
    <w:tmpl w:val="CA52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41452"/>
    <w:multiLevelType w:val="hybridMultilevel"/>
    <w:tmpl w:val="60506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E23AF"/>
    <w:multiLevelType w:val="hybridMultilevel"/>
    <w:tmpl w:val="77069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D74BB"/>
    <w:multiLevelType w:val="hybridMultilevel"/>
    <w:tmpl w:val="D006F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B7909"/>
    <w:multiLevelType w:val="hybridMultilevel"/>
    <w:tmpl w:val="CA52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0A3B4C"/>
    <w:multiLevelType w:val="hybridMultilevel"/>
    <w:tmpl w:val="BA7219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0B6F65"/>
    <w:multiLevelType w:val="hybridMultilevel"/>
    <w:tmpl w:val="D22E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76514"/>
    <w:multiLevelType w:val="hybridMultilevel"/>
    <w:tmpl w:val="2006F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C1D2F8B"/>
    <w:multiLevelType w:val="hybridMultilevel"/>
    <w:tmpl w:val="4C8851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C1FF9"/>
    <w:multiLevelType w:val="hybridMultilevel"/>
    <w:tmpl w:val="70780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BD8395D"/>
    <w:multiLevelType w:val="hybridMultilevel"/>
    <w:tmpl w:val="D22EA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E2D76"/>
    <w:multiLevelType w:val="hybridMultilevel"/>
    <w:tmpl w:val="707807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52652B"/>
    <w:multiLevelType w:val="hybridMultilevel"/>
    <w:tmpl w:val="D2104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2"/>
  </w:num>
  <w:num w:numId="5">
    <w:abstractNumId w:val="3"/>
  </w:num>
  <w:num w:numId="6">
    <w:abstractNumId w:val="0"/>
  </w:num>
  <w:num w:numId="7">
    <w:abstractNumId w:val="11"/>
  </w:num>
  <w:num w:numId="8">
    <w:abstractNumId w:val="7"/>
  </w:num>
  <w:num w:numId="9">
    <w:abstractNumId w:val="4"/>
  </w:num>
  <w:num w:numId="10">
    <w:abstractNumId w:val="15"/>
  </w:num>
  <w:num w:numId="11">
    <w:abstractNumId w:val="5"/>
  </w:num>
  <w:num w:numId="12">
    <w:abstractNumId w:val="6"/>
  </w:num>
  <w:num w:numId="13">
    <w:abstractNumId w:val="9"/>
  </w:num>
  <w:num w:numId="14">
    <w:abstractNumId w:val="14"/>
  </w:num>
  <w:num w:numId="15">
    <w:abstractNumId w:val="12"/>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19E7"/>
    <w:rsid w:val="00002C2B"/>
    <w:rsid w:val="000062F2"/>
    <w:rsid w:val="00014135"/>
    <w:rsid w:val="0001628A"/>
    <w:rsid w:val="00023B83"/>
    <w:rsid w:val="00026815"/>
    <w:rsid w:val="000278B8"/>
    <w:rsid w:val="00031E59"/>
    <w:rsid w:val="000336A6"/>
    <w:rsid w:val="0003627E"/>
    <w:rsid w:val="00036565"/>
    <w:rsid w:val="000368DF"/>
    <w:rsid w:val="00036D08"/>
    <w:rsid w:val="00037CE5"/>
    <w:rsid w:val="00040327"/>
    <w:rsid w:val="00040AB4"/>
    <w:rsid w:val="00041C63"/>
    <w:rsid w:val="00045AF8"/>
    <w:rsid w:val="00051D42"/>
    <w:rsid w:val="000523C5"/>
    <w:rsid w:val="00052CA8"/>
    <w:rsid w:val="0005421C"/>
    <w:rsid w:val="00056A57"/>
    <w:rsid w:val="00061705"/>
    <w:rsid w:val="000622E8"/>
    <w:rsid w:val="00070874"/>
    <w:rsid w:val="0007328C"/>
    <w:rsid w:val="000737CB"/>
    <w:rsid w:val="00073805"/>
    <w:rsid w:val="00083810"/>
    <w:rsid w:val="00086E31"/>
    <w:rsid w:val="000874E5"/>
    <w:rsid w:val="000A5651"/>
    <w:rsid w:val="000A671E"/>
    <w:rsid w:val="000A6C34"/>
    <w:rsid w:val="000B6E40"/>
    <w:rsid w:val="000B794B"/>
    <w:rsid w:val="000C3365"/>
    <w:rsid w:val="000C438B"/>
    <w:rsid w:val="000C45B0"/>
    <w:rsid w:val="000C479D"/>
    <w:rsid w:val="000C53FB"/>
    <w:rsid w:val="000C6510"/>
    <w:rsid w:val="000C6898"/>
    <w:rsid w:val="000C706D"/>
    <w:rsid w:val="000C7FD3"/>
    <w:rsid w:val="000D1A12"/>
    <w:rsid w:val="000D2516"/>
    <w:rsid w:val="000F1F13"/>
    <w:rsid w:val="000F26F4"/>
    <w:rsid w:val="000F29D7"/>
    <w:rsid w:val="000F3259"/>
    <w:rsid w:val="00102F94"/>
    <w:rsid w:val="00105AF3"/>
    <w:rsid w:val="00105E51"/>
    <w:rsid w:val="00107F57"/>
    <w:rsid w:val="0011284B"/>
    <w:rsid w:val="001166AE"/>
    <w:rsid w:val="001203AC"/>
    <w:rsid w:val="001208C6"/>
    <w:rsid w:val="001220DE"/>
    <w:rsid w:val="00124D1E"/>
    <w:rsid w:val="00124F66"/>
    <w:rsid w:val="00125A8C"/>
    <w:rsid w:val="00132114"/>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B2E"/>
    <w:rsid w:val="00187C66"/>
    <w:rsid w:val="00191FB6"/>
    <w:rsid w:val="00194990"/>
    <w:rsid w:val="001A08B7"/>
    <w:rsid w:val="001A3AD1"/>
    <w:rsid w:val="001A57ED"/>
    <w:rsid w:val="001A69EF"/>
    <w:rsid w:val="001A6FA2"/>
    <w:rsid w:val="001A74D8"/>
    <w:rsid w:val="001B000C"/>
    <w:rsid w:val="001B1A66"/>
    <w:rsid w:val="001B24C3"/>
    <w:rsid w:val="001B29FB"/>
    <w:rsid w:val="001B4B9F"/>
    <w:rsid w:val="001B5B81"/>
    <w:rsid w:val="001C1CCA"/>
    <w:rsid w:val="001C46AB"/>
    <w:rsid w:val="001C5FAF"/>
    <w:rsid w:val="001D1525"/>
    <w:rsid w:val="001D15BF"/>
    <w:rsid w:val="001D2326"/>
    <w:rsid w:val="001D2886"/>
    <w:rsid w:val="001E5300"/>
    <w:rsid w:val="001F070F"/>
    <w:rsid w:val="001F0C93"/>
    <w:rsid w:val="001F2FF7"/>
    <w:rsid w:val="001F41EE"/>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6073"/>
    <w:rsid w:val="00250021"/>
    <w:rsid w:val="002565E8"/>
    <w:rsid w:val="00256F48"/>
    <w:rsid w:val="00256FE2"/>
    <w:rsid w:val="00262433"/>
    <w:rsid w:val="00263C5A"/>
    <w:rsid w:val="00264473"/>
    <w:rsid w:val="00266E14"/>
    <w:rsid w:val="002672A1"/>
    <w:rsid w:val="0027110E"/>
    <w:rsid w:val="002714D0"/>
    <w:rsid w:val="00272A34"/>
    <w:rsid w:val="00272CAC"/>
    <w:rsid w:val="00276E18"/>
    <w:rsid w:val="00280EEC"/>
    <w:rsid w:val="002816B9"/>
    <w:rsid w:val="00283573"/>
    <w:rsid w:val="0028478E"/>
    <w:rsid w:val="00287EBC"/>
    <w:rsid w:val="0029047F"/>
    <w:rsid w:val="002963C6"/>
    <w:rsid w:val="002A0913"/>
    <w:rsid w:val="002A0DBC"/>
    <w:rsid w:val="002A1FC3"/>
    <w:rsid w:val="002A5995"/>
    <w:rsid w:val="002A60D6"/>
    <w:rsid w:val="002B5CA6"/>
    <w:rsid w:val="002C2BD6"/>
    <w:rsid w:val="002C4A1E"/>
    <w:rsid w:val="002C62CD"/>
    <w:rsid w:val="002D1843"/>
    <w:rsid w:val="002D6C13"/>
    <w:rsid w:val="002E2B4C"/>
    <w:rsid w:val="002E3AB1"/>
    <w:rsid w:val="002E7679"/>
    <w:rsid w:val="002F3791"/>
    <w:rsid w:val="002F456B"/>
    <w:rsid w:val="002F45F2"/>
    <w:rsid w:val="002F68F4"/>
    <w:rsid w:val="00302EEF"/>
    <w:rsid w:val="00303944"/>
    <w:rsid w:val="00303C1A"/>
    <w:rsid w:val="00305910"/>
    <w:rsid w:val="00305999"/>
    <w:rsid w:val="00311DD7"/>
    <w:rsid w:val="003164CC"/>
    <w:rsid w:val="003310BF"/>
    <w:rsid w:val="00331899"/>
    <w:rsid w:val="0033205D"/>
    <w:rsid w:val="00333CD2"/>
    <w:rsid w:val="003352DB"/>
    <w:rsid w:val="00335B42"/>
    <w:rsid w:val="0033705F"/>
    <w:rsid w:val="00340531"/>
    <w:rsid w:val="003405F9"/>
    <w:rsid w:val="00341CE0"/>
    <w:rsid w:val="003456C4"/>
    <w:rsid w:val="003459C9"/>
    <w:rsid w:val="003474C7"/>
    <w:rsid w:val="00352197"/>
    <w:rsid w:val="00352F55"/>
    <w:rsid w:val="00355700"/>
    <w:rsid w:val="00357672"/>
    <w:rsid w:val="00370543"/>
    <w:rsid w:val="00371704"/>
    <w:rsid w:val="00371935"/>
    <w:rsid w:val="00372716"/>
    <w:rsid w:val="00374940"/>
    <w:rsid w:val="00376837"/>
    <w:rsid w:val="00377CB8"/>
    <w:rsid w:val="003809F7"/>
    <w:rsid w:val="00380C54"/>
    <w:rsid w:val="00396282"/>
    <w:rsid w:val="003A3183"/>
    <w:rsid w:val="003A319C"/>
    <w:rsid w:val="003A3D97"/>
    <w:rsid w:val="003A4449"/>
    <w:rsid w:val="003A4FD6"/>
    <w:rsid w:val="003A6615"/>
    <w:rsid w:val="003B17F9"/>
    <w:rsid w:val="003C3182"/>
    <w:rsid w:val="003C4888"/>
    <w:rsid w:val="003C4AE0"/>
    <w:rsid w:val="003D1B6F"/>
    <w:rsid w:val="003D3B1E"/>
    <w:rsid w:val="003D797A"/>
    <w:rsid w:val="003D7BBA"/>
    <w:rsid w:val="003E024A"/>
    <w:rsid w:val="003E3C81"/>
    <w:rsid w:val="003E670E"/>
    <w:rsid w:val="003F199D"/>
    <w:rsid w:val="003F6133"/>
    <w:rsid w:val="003F6477"/>
    <w:rsid w:val="003F7A15"/>
    <w:rsid w:val="00400B33"/>
    <w:rsid w:val="00402204"/>
    <w:rsid w:val="004068C3"/>
    <w:rsid w:val="00406FC0"/>
    <w:rsid w:val="00412442"/>
    <w:rsid w:val="0041357A"/>
    <w:rsid w:val="00414815"/>
    <w:rsid w:val="00415FA0"/>
    <w:rsid w:val="004204B6"/>
    <w:rsid w:val="00421350"/>
    <w:rsid w:val="00422160"/>
    <w:rsid w:val="0042523F"/>
    <w:rsid w:val="00436332"/>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FA2"/>
    <w:rsid w:val="004A4E3F"/>
    <w:rsid w:val="004B4F43"/>
    <w:rsid w:val="004B7535"/>
    <w:rsid w:val="004C3272"/>
    <w:rsid w:val="004C5A79"/>
    <w:rsid w:val="004C6138"/>
    <w:rsid w:val="004C6E63"/>
    <w:rsid w:val="004D1514"/>
    <w:rsid w:val="004D6B13"/>
    <w:rsid w:val="004E0064"/>
    <w:rsid w:val="004E1E6E"/>
    <w:rsid w:val="004E4568"/>
    <w:rsid w:val="004E4A71"/>
    <w:rsid w:val="004E5569"/>
    <w:rsid w:val="004F0781"/>
    <w:rsid w:val="004F18E6"/>
    <w:rsid w:val="004F2DA4"/>
    <w:rsid w:val="004F3C26"/>
    <w:rsid w:val="004F4FFA"/>
    <w:rsid w:val="004F5C55"/>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27084"/>
    <w:rsid w:val="00532482"/>
    <w:rsid w:val="005327C5"/>
    <w:rsid w:val="00537393"/>
    <w:rsid w:val="0054342E"/>
    <w:rsid w:val="00543E98"/>
    <w:rsid w:val="00546324"/>
    <w:rsid w:val="00547542"/>
    <w:rsid w:val="005516A2"/>
    <w:rsid w:val="00561367"/>
    <w:rsid w:val="0056277B"/>
    <w:rsid w:val="00563569"/>
    <w:rsid w:val="00563818"/>
    <w:rsid w:val="00565A2C"/>
    <w:rsid w:val="0057133D"/>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E0242"/>
    <w:rsid w:val="005E4303"/>
    <w:rsid w:val="005F058D"/>
    <w:rsid w:val="005F3C08"/>
    <w:rsid w:val="005F5E66"/>
    <w:rsid w:val="005F6599"/>
    <w:rsid w:val="00600786"/>
    <w:rsid w:val="00602C84"/>
    <w:rsid w:val="00603806"/>
    <w:rsid w:val="00605EA2"/>
    <w:rsid w:val="00606A62"/>
    <w:rsid w:val="00610076"/>
    <w:rsid w:val="006100A6"/>
    <w:rsid w:val="0061175C"/>
    <w:rsid w:val="006132CA"/>
    <w:rsid w:val="00614F64"/>
    <w:rsid w:val="006165DF"/>
    <w:rsid w:val="006175FD"/>
    <w:rsid w:val="0062137B"/>
    <w:rsid w:val="006305A8"/>
    <w:rsid w:val="00630AD9"/>
    <w:rsid w:val="00633B56"/>
    <w:rsid w:val="006350C8"/>
    <w:rsid w:val="00635375"/>
    <w:rsid w:val="006357FC"/>
    <w:rsid w:val="0063586F"/>
    <w:rsid w:val="00635A6A"/>
    <w:rsid w:val="0063772F"/>
    <w:rsid w:val="00641546"/>
    <w:rsid w:val="00643FDE"/>
    <w:rsid w:val="00646040"/>
    <w:rsid w:val="006467A9"/>
    <w:rsid w:val="006526B1"/>
    <w:rsid w:val="00653EE1"/>
    <w:rsid w:val="006560AA"/>
    <w:rsid w:val="00657881"/>
    <w:rsid w:val="00660868"/>
    <w:rsid w:val="00661C71"/>
    <w:rsid w:val="00663FDA"/>
    <w:rsid w:val="00667292"/>
    <w:rsid w:val="0066755A"/>
    <w:rsid w:val="006677F0"/>
    <w:rsid w:val="006703FC"/>
    <w:rsid w:val="00671075"/>
    <w:rsid w:val="00677D68"/>
    <w:rsid w:val="00682487"/>
    <w:rsid w:val="00685966"/>
    <w:rsid w:val="00686BBB"/>
    <w:rsid w:val="00694731"/>
    <w:rsid w:val="00696DD6"/>
    <w:rsid w:val="006A2E44"/>
    <w:rsid w:val="006A3627"/>
    <w:rsid w:val="006A7E33"/>
    <w:rsid w:val="006B0CB1"/>
    <w:rsid w:val="006B34D6"/>
    <w:rsid w:val="006B5082"/>
    <w:rsid w:val="006B5C11"/>
    <w:rsid w:val="006B5F2C"/>
    <w:rsid w:val="006B6EB5"/>
    <w:rsid w:val="006B7EF6"/>
    <w:rsid w:val="006C5768"/>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506A"/>
    <w:rsid w:val="00715832"/>
    <w:rsid w:val="00720B3A"/>
    <w:rsid w:val="00727DDC"/>
    <w:rsid w:val="0073317B"/>
    <w:rsid w:val="00735068"/>
    <w:rsid w:val="00740387"/>
    <w:rsid w:val="0074684C"/>
    <w:rsid w:val="00746BEC"/>
    <w:rsid w:val="0074714C"/>
    <w:rsid w:val="00747701"/>
    <w:rsid w:val="00747E38"/>
    <w:rsid w:val="007504F9"/>
    <w:rsid w:val="0075565C"/>
    <w:rsid w:val="00761A1F"/>
    <w:rsid w:val="00762BFF"/>
    <w:rsid w:val="00762C79"/>
    <w:rsid w:val="007651EB"/>
    <w:rsid w:val="00775FFB"/>
    <w:rsid w:val="00776131"/>
    <w:rsid w:val="00780804"/>
    <w:rsid w:val="007816E8"/>
    <w:rsid w:val="0078615B"/>
    <w:rsid w:val="00787B5A"/>
    <w:rsid w:val="00790EFC"/>
    <w:rsid w:val="007929B0"/>
    <w:rsid w:val="00793220"/>
    <w:rsid w:val="007A1595"/>
    <w:rsid w:val="007A1C7E"/>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41B5"/>
    <w:rsid w:val="007C6B6D"/>
    <w:rsid w:val="007C6F59"/>
    <w:rsid w:val="007D081E"/>
    <w:rsid w:val="007D56CC"/>
    <w:rsid w:val="007E2CA8"/>
    <w:rsid w:val="007E3A0E"/>
    <w:rsid w:val="007E60A2"/>
    <w:rsid w:val="007F2112"/>
    <w:rsid w:val="007F3110"/>
    <w:rsid w:val="007F4A71"/>
    <w:rsid w:val="007F774E"/>
    <w:rsid w:val="008008D9"/>
    <w:rsid w:val="00805A97"/>
    <w:rsid w:val="00805D44"/>
    <w:rsid w:val="00807DF4"/>
    <w:rsid w:val="00812D33"/>
    <w:rsid w:val="00814FC1"/>
    <w:rsid w:val="00815C47"/>
    <w:rsid w:val="008226DF"/>
    <w:rsid w:val="00823300"/>
    <w:rsid w:val="0082356B"/>
    <w:rsid w:val="00824BB2"/>
    <w:rsid w:val="0082648B"/>
    <w:rsid w:val="008264A4"/>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1476"/>
    <w:rsid w:val="008A7957"/>
    <w:rsid w:val="008B1D6A"/>
    <w:rsid w:val="008B3CD1"/>
    <w:rsid w:val="008B3D22"/>
    <w:rsid w:val="008B5083"/>
    <w:rsid w:val="008B773A"/>
    <w:rsid w:val="008C1AB3"/>
    <w:rsid w:val="008C398B"/>
    <w:rsid w:val="008C4099"/>
    <w:rsid w:val="008C4BEF"/>
    <w:rsid w:val="008D4A85"/>
    <w:rsid w:val="008D5F80"/>
    <w:rsid w:val="008E1556"/>
    <w:rsid w:val="008E41E6"/>
    <w:rsid w:val="008F2959"/>
    <w:rsid w:val="008F517D"/>
    <w:rsid w:val="00902FCD"/>
    <w:rsid w:val="0090354A"/>
    <w:rsid w:val="009078A9"/>
    <w:rsid w:val="00911961"/>
    <w:rsid w:val="00912185"/>
    <w:rsid w:val="009140D2"/>
    <w:rsid w:val="00920F7D"/>
    <w:rsid w:val="00921C7F"/>
    <w:rsid w:val="00925236"/>
    <w:rsid w:val="00927549"/>
    <w:rsid w:val="00932C7D"/>
    <w:rsid w:val="00936CE2"/>
    <w:rsid w:val="00942644"/>
    <w:rsid w:val="00943BD8"/>
    <w:rsid w:val="00946674"/>
    <w:rsid w:val="0094681A"/>
    <w:rsid w:val="00954222"/>
    <w:rsid w:val="00961C8D"/>
    <w:rsid w:val="00965947"/>
    <w:rsid w:val="00967470"/>
    <w:rsid w:val="0097457D"/>
    <w:rsid w:val="00980FB0"/>
    <w:rsid w:val="0098313D"/>
    <w:rsid w:val="00983765"/>
    <w:rsid w:val="009845FE"/>
    <w:rsid w:val="00985789"/>
    <w:rsid w:val="0098783E"/>
    <w:rsid w:val="00990DD9"/>
    <w:rsid w:val="009944E6"/>
    <w:rsid w:val="009978A7"/>
    <w:rsid w:val="009A50B6"/>
    <w:rsid w:val="009A585F"/>
    <w:rsid w:val="009A67E2"/>
    <w:rsid w:val="009B0714"/>
    <w:rsid w:val="009B085F"/>
    <w:rsid w:val="009B1B83"/>
    <w:rsid w:val="009B3988"/>
    <w:rsid w:val="009D086F"/>
    <w:rsid w:val="009D4F8D"/>
    <w:rsid w:val="009D5244"/>
    <w:rsid w:val="009D5599"/>
    <w:rsid w:val="009E2477"/>
    <w:rsid w:val="009E5E5B"/>
    <w:rsid w:val="00A009EE"/>
    <w:rsid w:val="00A02ADB"/>
    <w:rsid w:val="00A02C9C"/>
    <w:rsid w:val="00A04407"/>
    <w:rsid w:val="00A04F7E"/>
    <w:rsid w:val="00A05436"/>
    <w:rsid w:val="00A06E48"/>
    <w:rsid w:val="00A14AA8"/>
    <w:rsid w:val="00A172CE"/>
    <w:rsid w:val="00A17779"/>
    <w:rsid w:val="00A20135"/>
    <w:rsid w:val="00A2018B"/>
    <w:rsid w:val="00A20298"/>
    <w:rsid w:val="00A209F0"/>
    <w:rsid w:val="00A26F28"/>
    <w:rsid w:val="00A4117B"/>
    <w:rsid w:val="00A43F65"/>
    <w:rsid w:val="00A45194"/>
    <w:rsid w:val="00A45657"/>
    <w:rsid w:val="00A54F22"/>
    <w:rsid w:val="00A57C64"/>
    <w:rsid w:val="00A651BD"/>
    <w:rsid w:val="00A708D6"/>
    <w:rsid w:val="00A75C30"/>
    <w:rsid w:val="00A77145"/>
    <w:rsid w:val="00A800BC"/>
    <w:rsid w:val="00A804A0"/>
    <w:rsid w:val="00A818D2"/>
    <w:rsid w:val="00A84B4D"/>
    <w:rsid w:val="00A86C58"/>
    <w:rsid w:val="00A87DF2"/>
    <w:rsid w:val="00A91A23"/>
    <w:rsid w:val="00A91F16"/>
    <w:rsid w:val="00A95B8F"/>
    <w:rsid w:val="00A96430"/>
    <w:rsid w:val="00AB01F8"/>
    <w:rsid w:val="00AB326E"/>
    <w:rsid w:val="00AB3880"/>
    <w:rsid w:val="00AB552E"/>
    <w:rsid w:val="00AB7425"/>
    <w:rsid w:val="00AB7476"/>
    <w:rsid w:val="00AB7F3F"/>
    <w:rsid w:val="00AC5C3B"/>
    <w:rsid w:val="00AD1AC2"/>
    <w:rsid w:val="00AD3FC9"/>
    <w:rsid w:val="00AD65C3"/>
    <w:rsid w:val="00AE1B08"/>
    <w:rsid w:val="00AE436E"/>
    <w:rsid w:val="00AE4822"/>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4847"/>
    <w:rsid w:val="00B76448"/>
    <w:rsid w:val="00B827A5"/>
    <w:rsid w:val="00B8521B"/>
    <w:rsid w:val="00B90B5D"/>
    <w:rsid w:val="00BA0249"/>
    <w:rsid w:val="00BA236A"/>
    <w:rsid w:val="00BA69DC"/>
    <w:rsid w:val="00BA6EE5"/>
    <w:rsid w:val="00BB1240"/>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6AAE"/>
    <w:rsid w:val="00BF7BE9"/>
    <w:rsid w:val="00C00EB4"/>
    <w:rsid w:val="00C01CA0"/>
    <w:rsid w:val="00C026B6"/>
    <w:rsid w:val="00C033C9"/>
    <w:rsid w:val="00C0763D"/>
    <w:rsid w:val="00C11C16"/>
    <w:rsid w:val="00C137B3"/>
    <w:rsid w:val="00C139BC"/>
    <w:rsid w:val="00C1455E"/>
    <w:rsid w:val="00C15466"/>
    <w:rsid w:val="00C155B1"/>
    <w:rsid w:val="00C15713"/>
    <w:rsid w:val="00C17C29"/>
    <w:rsid w:val="00C21B64"/>
    <w:rsid w:val="00C22659"/>
    <w:rsid w:val="00C227E0"/>
    <w:rsid w:val="00C236C4"/>
    <w:rsid w:val="00C254D0"/>
    <w:rsid w:val="00C27250"/>
    <w:rsid w:val="00C31A03"/>
    <w:rsid w:val="00C33C6E"/>
    <w:rsid w:val="00C35003"/>
    <w:rsid w:val="00C35476"/>
    <w:rsid w:val="00C35A76"/>
    <w:rsid w:val="00C41913"/>
    <w:rsid w:val="00C43B5D"/>
    <w:rsid w:val="00C511CA"/>
    <w:rsid w:val="00C523C9"/>
    <w:rsid w:val="00C529A8"/>
    <w:rsid w:val="00C53AC0"/>
    <w:rsid w:val="00C53CD1"/>
    <w:rsid w:val="00C5559C"/>
    <w:rsid w:val="00C5676B"/>
    <w:rsid w:val="00C572C3"/>
    <w:rsid w:val="00C6062C"/>
    <w:rsid w:val="00C61B2F"/>
    <w:rsid w:val="00C67AEE"/>
    <w:rsid w:val="00C70F76"/>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A7A27"/>
    <w:rsid w:val="00CB0428"/>
    <w:rsid w:val="00CB18EF"/>
    <w:rsid w:val="00CB1AFB"/>
    <w:rsid w:val="00CB2DAB"/>
    <w:rsid w:val="00CB3D62"/>
    <w:rsid w:val="00CB4655"/>
    <w:rsid w:val="00CB55E0"/>
    <w:rsid w:val="00CC18D7"/>
    <w:rsid w:val="00CC26C7"/>
    <w:rsid w:val="00CC496C"/>
    <w:rsid w:val="00CC53A0"/>
    <w:rsid w:val="00CD070F"/>
    <w:rsid w:val="00CD2A5A"/>
    <w:rsid w:val="00CD3751"/>
    <w:rsid w:val="00CD42DF"/>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235E"/>
    <w:rsid w:val="00D133BD"/>
    <w:rsid w:val="00D13A91"/>
    <w:rsid w:val="00D161D5"/>
    <w:rsid w:val="00D17E67"/>
    <w:rsid w:val="00D22192"/>
    <w:rsid w:val="00D23D0A"/>
    <w:rsid w:val="00D26B12"/>
    <w:rsid w:val="00D32320"/>
    <w:rsid w:val="00D3412D"/>
    <w:rsid w:val="00D35802"/>
    <w:rsid w:val="00D3595C"/>
    <w:rsid w:val="00D35D0C"/>
    <w:rsid w:val="00D378A3"/>
    <w:rsid w:val="00D37A85"/>
    <w:rsid w:val="00D440F3"/>
    <w:rsid w:val="00D44D49"/>
    <w:rsid w:val="00D45581"/>
    <w:rsid w:val="00D46C7A"/>
    <w:rsid w:val="00D4760C"/>
    <w:rsid w:val="00D50144"/>
    <w:rsid w:val="00D5158D"/>
    <w:rsid w:val="00D52D24"/>
    <w:rsid w:val="00D5435F"/>
    <w:rsid w:val="00D567DC"/>
    <w:rsid w:val="00D604B6"/>
    <w:rsid w:val="00D60DA3"/>
    <w:rsid w:val="00D612E1"/>
    <w:rsid w:val="00D636D7"/>
    <w:rsid w:val="00D6564F"/>
    <w:rsid w:val="00D70032"/>
    <w:rsid w:val="00D71D59"/>
    <w:rsid w:val="00D7243C"/>
    <w:rsid w:val="00D72912"/>
    <w:rsid w:val="00D733F9"/>
    <w:rsid w:val="00D75320"/>
    <w:rsid w:val="00D76342"/>
    <w:rsid w:val="00D80201"/>
    <w:rsid w:val="00D84888"/>
    <w:rsid w:val="00D92A36"/>
    <w:rsid w:val="00D93F85"/>
    <w:rsid w:val="00D95C40"/>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5A02"/>
    <w:rsid w:val="00DF715E"/>
    <w:rsid w:val="00DF772A"/>
    <w:rsid w:val="00E05F8D"/>
    <w:rsid w:val="00E05FA6"/>
    <w:rsid w:val="00E07F98"/>
    <w:rsid w:val="00E12E84"/>
    <w:rsid w:val="00E158A1"/>
    <w:rsid w:val="00E16AAC"/>
    <w:rsid w:val="00E23F9A"/>
    <w:rsid w:val="00E245AE"/>
    <w:rsid w:val="00E31A5C"/>
    <w:rsid w:val="00E31E54"/>
    <w:rsid w:val="00E31F70"/>
    <w:rsid w:val="00E34ED3"/>
    <w:rsid w:val="00E37485"/>
    <w:rsid w:val="00E42BBC"/>
    <w:rsid w:val="00E44638"/>
    <w:rsid w:val="00E449D1"/>
    <w:rsid w:val="00E51EC0"/>
    <w:rsid w:val="00E5504A"/>
    <w:rsid w:val="00E57119"/>
    <w:rsid w:val="00E57B2A"/>
    <w:rsid w:val="00E60F59"/>
    <w:rsid w:val="00E63E36"/>
    <w:rsid w:val="00E651D8"/>
    <w:rsid w:val="00E66BDA"/>
    <w:rsid w:val="00E67FB2"/>
    <w:rsid w:val="00E74C95"/>
    <w:rsid w:val="00E81A3E"/>
    <w:rsid w:val="00E82C68"/>
    <w:rsid w:val="00E845A3"/>
    <w:rsid w:val="00E85546"/>
    <w:rsid w:val="00E85B8E"/>
    <w:rsid w:val="00E9162E"/>
    <w:rsid w:val="00E93314"/>
    <w:rsid w:val="00E94B23"/>
    <w:rsid w:val="00EA0F25"/>
    <w:rsid w:val="00EA230B"/>
    <w:rsid w:val="00EA6649"/>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58F9"/>
    <w:rsid w:val="00EF2D40"/>
    <w:rsid w:val="00EF6B3A"/>
    <w:rsid w:val="00F00B62"/>
    <w:rsid w:val="00F03743"/>
    <w:rsid w:val="00F03E14"/>
    <w:rsid w:val="00F04AD1"/>
    <w:rsid w:val="00F05D3F"/>
    <w:rsid w:val="00F104C1"/>
    <w:rsid w:val="00F11195"/>
    <w:rsid w:val="00F141D8"/>
    <w:rsid w:val="00F16987"/>
    <w:rsid w:val="00F17B55"/>
    <w:rsid w:val="00F17BEC"/>
    <w:rsid w:val="00F2446D"/>
    <w:rsid w:val="00F24737"/>
    <w:rsid w:val="00F24CC3"/>
    <w:rsid w:val="00F24D78"/>
    <w:rsid w:val="00F301AE"/>
    <w:rsid w:val="00F339A3"/>
    <w:rsid w:val="00F3511C"/>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29D9"/>
    <w:rsid w:val="00F85C69"/>
    <w:rsid w:val="00F85D55"/>
    <w:rsid w:val="00F906B8"/>
    <w:rsid w:val="00F924A1"/>
    <w:rsid w:val="00F96B89"/>
    <w:rsid w:val="00FA5A83"/>
    <w:rsid w:val="00FB1CB0"/>
    <w:rsid w:val="00FB506A"/>
    <w:rsid w:val="00FB7446"/>
    <w:rsid w:val="00FB78FC"/>
    <w:rsid w:val="00FC1939"/>
    <w:rsid w:val="00FC4003"/>
    <w:rsid w:val="00FC6D76"/>
    <w:rsid w:val="00FC7B5B"/>
    <w:rsid w:val="00FD2298"/>
    <w:rsid w:val="00FD3D37"/>
    <w:rsid w:val="00FD4091"/>
    <w:rsid w:val="00FD4513"/>
    <w:rsid w:val="00FE4728"/>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8893D"/>
  <w14:defaultImageDpi w14:val="0"/>
  <w15:docId w15:val="{D7B44011-BC8C-44CC-8185-B5F111EB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paragraph" w:styleId="Heading5">
    <w:name w:val="heading 5"/>
    <w:basedOn w:val="Normal"/>
    <w:next w:val="Normal"/>
    <w:link w:val="Heading5Char"/>
    <w:uiPriority w:val="9"/>
    <w:unhideWhenUsed/>
    <w:qFormat/>
    <w:rsid w:val="00A54F2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
    <w:link w:val="ListParagraph"/>
    <w:uiPriority w:val="34"/>
    <w:qFormat/>
    <w:locked/>
    <w:rsid w:val="00C97D05"/>
    <w:rPr>
      <w:rFonts w:ascii="Calibri" w:hAnsi="Calibri"/>
      <w:sz w:val="22"/>
      <w:lang w:val="id-ID" w:eastAsia="x-none"/>
    </w:rPr>
  </w:style>
  <w:style w:type="table" w:styleId="TableGrid">
    <w:name w:val="Table Grid"/>
    <w:basedOn w:val="TableNormal"/>
    <w:uiPriority w:val="59"/>
    <w:rsid w:val="00C97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99"/>
    <w:unhideWhenUsed/>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99"/>
    <w:rsid w:val="002B5CA6"/>
    <w:rPr>
      <w:rFonts w:asciiTheme="minorHAnsi" w:hAnsiTheme="minorHAnsi"/>
      <w:sz w:val="22"/>
      <w:szCs w:val="22"/>
    </w:rPr>
  </w:style>
  <w:style w:type="character" w:customStyle="1" w:styleId="Heading5Char">
    <w:name w:val="Heading 5 Char"/>
    <w:basedOn w:val="DefaultParagraphFont"/>
    <w:link w:val="Heading5"/>
    <w:uiPriority w:val="9"/>
    <w:rsid w:val="00A54F22"/>
    <w:rPr>
      <w:rFonts w:asciiTheme="majorHAnsi" w:eastAsiaTheme="majorEastAsia" w:hAnsiTheme="majorHAnsi" w:cstheme="majorBidi"/>
      <w:color w:val="1F4D78"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fianjasar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0F477-176D-441E-8B09-0025BAA6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4559</Words>
  <Characters>25990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30489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Windows 10</cp:lastModifiedBy>
  <cp:revision>12</cp:revision>
  <cp:lastPrinted>2018-10-30T04:00:00Z</cp:lastPrinted>
  <dcterms:created xsi:type="dcterms:W3CDTF">2021-03-06T14:18:00Z</dcterms:created>
  <dcterms:modified xsi:type="dcterms:W3CDTF">2021-03-22T01:30:00Z</dcterms:modified>
</cp:coreProperties>
</file>