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5E47F" w14:textId="33A480E9" w:rsidR="005277F1" w:rsidRPr="00EA3F87" w:rsidRDefault="00C77A19" w:rsidP="00C77A19">
      <w:pPr>
        <w:pStyle w:val="Title"/>
        <w:rPr>
          <w:b w:val="0"/>
          <w:bCs/>
          <w:color w:val="000000"/>
          <w:sz w:val="28"/>
          <w:szCs w:val="28"/>
          <w:lang w:val="id-ID"/>
        </w:rPr>
      </w:pPr>
      <w:bookmarkStart w:id="0" w:name="_Hlk81747081"/>
      <w:r>
        <w:rPr>
          <w:sz w:val="28"/>
          <w:szCs w:val="28"/>
        </w:rPr>
        <w:t xml:space="preserve">SISTEM </w:t>
      </w:r>
      <w:r w:rsidR="00B253D3" w:rsidRPr="00B253D3">
        <w:rPr>
          <w:sz w:val="28"/>
          <w:szCs w:val="28"/>
        </w:rPr>
        <w:t xml:space="preserve">ANALISIS KINERJA </w:t>
      </w:r>
      <w:r w:rsidR="00620315">
        <w:rPr>
          <w:sz w:val="28"/>
          <w:szCs w:val="28"/>
        </w:rPr>
        <w:t xml:space="preserve">DENGAN </w:t>
      </w:r>
      <w:r w:rsidR="00620315" w:rsidRPr="00B253D3">
        <w:rPr>
          <w:sz w:val="28"/>
          <w:szCs w:val="28"/>
        </w:rPr>
        <w:t xml:space="preserve">REGRESI </w:t>
      </w:r>
      <w:r w:rsidR="00B253D3" w:rsidRPr="00B253D3">
        <w:rPr>
          <w:sz w:val="28"/>
          <w:szCs w:val="28"/>
        </w:rPr>
        <w:t xml:space="preserve">BANK SYARIAH </w:t>
      </w:r>
      <w:r w:rsidR="0085123A">
        <w:rPr>
          <w:sz w:val="28"/>
          <w:szCs w:val="28"/>
        </w:rPr>
        <w:t>INDONESIA</w:t>
      </w:r>
      <w:r w:rsidR="00E82D0C" w:rsidRPr="00EA3F87">
        <w:rPr>
          <w:color w:val="000000"/>
          <w:sz w:val="28"/>
          <w:szCs w:val="28"/>
          <w:lang w:val="id-ID"/>
        </w:rPr>
        <w:br/>
      </w:r>
      <w:r w:rsidR="005277F1" w:rsidRPr="00EA3F87">
        <w:rPr>
          <w:bCs/>
          <w:color w:val="000000"/>
          <w:sz w:val="28"/>
          <w:szCs w:val="28"/>
          <w:lang w:val="id-ID"/>
        </w:rPr>
        <w:t xml:space="preserve"> </w:t>
      </w:r>
    </w:p>
    <w:p w14:paraId="711B9036" w14:textId="5A5F18D4" w:rsidR="005277F1" w:rsidRPr="00EA3F87" w:rsidRDefault="00B253D3" w:rsidP="005277F1">
      <w:pPr>
        <w:jc w:val="center"/>
        <w:rPr>
          <w:b/>
          <w:bCs/>
          <w:color w:val="000000"/>
          <w:sz w:val="22"/>
          <w:szCs w:val="22"/>
          <w:lang w:val="id-ID"/>
        </w:rPr>
      </w:pPr>
      <w:r>
        <w:rPr>
          <w:b/>
          <w:bCs/>
          <w:color w:val="000000"/>
          <w:sz w:val="22"/>
          <w:szCs w:val="22"/>
        </w:rPr>
        <w:t>Mahrus Ali</w:t>
      </w:r>
      <w:r w:rsidR="00E24A99">
        <w:rPr>
          <w:b/>
          <w:color w:val="000000"/>
          <w:sz w:val="22"/>
          <w:szCs w:val="22"/>
          <w:vertAlign w:val="superscript"/>
          <w:lang w:val="id-ID"/>
        </w:rPr>
        <w:t>1</w:t>
      </w:r>
      <w:r w:rsidR="005277F1" w:rsidRPr="00EA3F87">
        <w:rPr>
          <w:b/>
          <w:bCs/>
          <w:color w:val="000000"/>
          <w:sz w:val="22"/>
          <w:szCs w:val="22"/>
          <w:lang w:val="id-ID"/>
        </w:rPr>
        <w:t xml:space="preserve">, </w:t>
      </w:r>
      <w:r>
        <w:rPr>
          <w:b/>
          <w:bCs/>
          <w:color w:val="000000"/>
          <w:sz w:val="22"/>
          <w:szCs w:val="22"/>
        </w:rPr>
        <w:t>Hadi Sucipto</w:t>
      </w:r>
      <w:r w:rsidR="00E24A99">
        <w:rPr>
          <w:b/>
          <w:color w:val="000000"/>
          <w:sz w:val="22"/>
          <w:szCs w:val="22"/>
          <w:vertAlign w:val="superscript"/>
          <w:lang w:val="id-ID"/>
        </w:rPr>
        <w:t>2</w:t>
      </w:r>
    </w:p>
    <w:p w14:paraId="49784AAC" w14:textId="2145DD65" w:rsidR="005277F1" w:rsidRPr="00B253D3" w:rsidRDefault="005277F1" w:rsidP="005277F1">
      <w:pPr>
        <w:jc w:val="center"/>
        <w:rPr>
          <w:color w:val="000000"/>
          <w:sz w:val="22"/>
          <w:szCs w:val="22"/>
        </w:rPr>
      </w:pPr>
      <w:r w:rsidRPr="00EA3F87">
        <w:rPr>
          <w:color w:val="000000"/>
          <w:sz w:val="22"/>
          <w:szCs w:val="22"/>
          <w:vertAlign w:val="superscript"/>
          <w:lang w:val="id-ID"/>
        </w:rPr>
        <w:t>1</w:t>
      </w:r>
      <w:r w:rsidR="00574DEA">
        <w:rPr>
          <w:color w:val="000000"/>
          <w:sz w:val="22"/>
          <w:szCs w:val="22"/>
          <w:lang w:val="id-ID"/>
        </w:rPr>
        <w:t>Prodi Teknik</w:t>
      </w:r>
      <w:r w:rsidR="00574DEA">
        <w:rPr>
          <w:color w:val="000000"/>
          <w:sz w:val="22"/>
          <w:szCs w:val="22"/>
        </w:rPr>
        <w:t xml:space="preserve"> </w:t>
      </w:r>
      <w:r w:rsidR="00574DEA">
        <w:rPr>
          <w:color w:val="000000"/>
          <w:sz w:val="22"/>
          <w:szCs w:val="22"/>
          <w:lang w:val="id-ID"/>
        </w:rPr>
        <w:t>I</w:t>
      </w:r>
      <w:r w:rsidR="00B253D3">
        <w:rPr>
          <w:color w:val="000000"/>
          <w:sz w:val="22"/>
          <w:szCs w:val="22"/>
        </w:rPr>
        <w:t>nformatika</w:t>
      </w:r>
      <w:r w:rsidR="00574DEA">
        <w:rPr>
          <w:color w:val="000000"/>
          <w:sz w:val="22"/>
          <w:szCs w:val="22"/>
          <w:lang w:val="id-ID"/>
        </w:rPr>
        <w:t>, F</w:t>
      </w:r>
      <w:r w:rsidRPr="00EA3F87">
        <w:rPr>
          <w:color w:val="000000"/>
          <w:sz w:val="22"/>
          <w:szCs w:val="22"/>
          <w:lang w:val="id-ID"/>
        </w:rPr>
        <w:t>akultas</w:t>
      </w:r>
      <w:r w:rsidR="00574DEA">
        <w:rPr>
          <w:color w:val="000000"/>
          <w:sz w:val="22"/>
          <w:szCs w:val="22"/>
        </w:rPr>
        <w:t xml:space="preserve"> </w:t>
      </w:r>
      <w:r w:rsidR="00574DEA">
        <w:rPr>
          <w:color w:val="000000"/>
          <w:sz w:val="22"/>
          <w:szCs w:val="22"/>
          <w:lang w:val="id-ID"/>
        </w:rPr>
        <w:t>T</w:t>
      </w:r>
      <w:r w:rsidR="00574DEA">
        <w:rPr>
          <w:color w:val="000000"/>
          <w:sz w:val="22"/>
          <w:szCs w:val="22"/>
        </w:rPr>
        <w:t xml:space="preserve">eknologi </w:t>
      </w:r>
      <w:r w:rsidR="00574DEA">
        <w:rPr>
          <w:color w:val="000000"/>
          <w:sz w:val="22"/>
          <w:szCs w:val="22"/>
          <w:lang w:val="id-ID"/>
        </w:rPr>
        <w:t>I</w:t>
      </w:r>
      <w:r w:rsidR="00B253D3">
        <w:rPr>
          <w:color w:val="000000"/>
          <w:sz w:val="22"/>
          <w:szCs w:val="22"/>
        </w:rPr>
        <w:t>nformasi</w:t>
      </w:r>
      <w:r w:rsidRPr="00EA3F87">
        <w:rPr>
          <w:color w:val="000000"/>
          <w:sz w:val="22"/>
          <w:szCs w:val="22"/>
          <w:lang w:val="id-ID"/>
        </w:rPr>
        <w:t xml:space="preserve">, </w:t>
      </w:r>
      <w:r w:rsidR="00574DEA">
        <w:rPr>
          <w:color w:val="000000"/>
          <w:sz w:val="22"/>
          <w:szCs w:val="22"/>
          <w:lang w:val="id-ID"/>
        </w:rPr>
        <w:t>U</w:t>
      </w:r>
      <w:r w:rsidR="00574DEA">
        <w:rPr>
          <w:color w:val="000000"/>
          <w:sz w:val="22"/>
          <w:szCs w:val="22"/>
        </w:rPr>
        <w:t xml:space="preserve">niversitas </w:t>
      </w:r>
      <w:r w:rsidR="00574DEA">
        <w:rPr>
          <w:color w:val="000000"/>
          <w:sz w:val="22"/>
          <w:szCs w:val="22"/>
          <w:lang w:val="id-ID"/>
        </w:rPr>
        <w:t>H</w:t>
      </w:r>
      <w:r w:rsidR="00574DEA">
        <w:rPr>
          <w:color w:val="000000"/>
          <w:sz w:val="22"/>
          <w:szCs w:val="22"/>
        </w:rPr>
        <w:t xml:space="preserve">asyim </w:t>
      </w:r>
      <w:r w:rsidR="00574DEA">
        <w:rPr>
          <w:color w:val="000000"/>
          <w:sz w:val="22"/>
          <w:szCs w:val="22"/>
          <w:lang w:val="id-ID"/>
        </w:rPr>
        <w:t>A</w:t>
      </w:r>
      <w:r w:rsidR="00B253D3">
        <w:rPr>
          <w:color w:val="000000"/>
          <w:sz w:val="22"/>
          <w:szCs w:val="22"/>
        </w:rPr>
        <w:t>sy’ari</w:t>
      </w:r>
    </w:p>
    <w:p w14:paraId="26D5876C" w14:textId="1510A02A" w:rsidR="00E24A99" w:rsidRPr="00EA3F87" w:rsidRDefault="00E24A99" w:rsidP="00E24A99">
      <w:pPr>
        <w:jc w:val="center"/>
        <w:rPr>
          <w:color w:val="000000"/>
          <w:sz w:val="22"/>
          <w:szCs w:val="22"/>
          <w:lang w:val="id-ID"/>
        </w:rPr>
      </w:pPr>
      <w:r>
        <w:rPr>
          <w:color w:val="000000"/>
          <w:sz w:val="22"/>
          <w:szCs w:val="22"/>
          <w:vertAlign w:val="superscript"/>
          <w:lang w:val="id-ID"/>
        </w:rPr>
        <w:t>2</w:t>
      </w:r>
      <w:r w:rsidR="00574DEA">
        <w:rPr>
          <w:color w:val="000000"/>
          <w:sz w:val="22"/>
          <w:szCs w:val="22"/>
        </w:rPr>
        <w:t xml:space="preserve">  </w:t>
      </w:r>
      <w:r w:rsidR="00574DEA">
        <w:rPr>
          <w:color w:val="000000"/>
          <w:sz w:val="22"/>
          <w:szCs w:val="22"/>
          <w:lang w:val="id-ID"/>
        </w:rPr>
        <w:t>Prodi Si</w:t>
      </w:r>
      <w:r w:rsidR="00574DEA">
        <w:rPr>
          <w:color w:val="000000"/>
          <w:sz w:val="22"/>
          <w:szCs w:val="22"/>
        </w:rPr>
        <w:t xml:space="preserve">stem </w:t>
      </w:r>
      <w:r w:rsidR="00574DEA">
        <w:rPr>
          <w:color w:val="000000"/>
          <w:sz w:val="22"/>
          <w:szCs w:val="22"/>
          <w:lang w:val="id-ID"/>
        </w:rPr>
        <w:t>I</w:t>
      </w:r>
      <w:r w:rsidR="00B253D3">
        <w:rPr>
          <w:color w:val="000000"/>
          <w:sz w:val="22"/>
          <w:szCs w:val="22"/>
        </w:rPr>
        <w:t>nformasi</w:t>
      </w:r>
      <w:r w:rsidRPr="00EA3F87">
        <w:rPr>
          <w:color w:val="000000"/>
          <w:sz w:val="22"/>
          <w:szCs w:val="22"/>
          <w:lang w:val="id-ID"/>
        </w:rPr>
        <w:t xml:space="preserve">, </w:t>
      </w:r>
      <w:r w:rsidR="00574DEA">
        <w:rPr>
          <w:color w:val="000000"/>
          <w:sz w:val="22"/>
          <w:szCs w:val="22"/>
          <w:lang w:val="id-ID"/>
        </w:rPr>
        <w:t>F</w:t>
      </w:r>
      <w:r w:rsidR="00B253D3" w:rsidRPr="00EA3F87">
        <w:rPr>
          <w:color w:val="000000"/>
          <w:sz w:val="22"/>
          <w:szCs w:val="22"/>
          <w:lang w:val="id-ID"/>
        </w:rPr>
        <w:t>akultas</w:t>
      </w:r>
      <w:r w:rsidR="00574DEA">
        <w:rPr>
          <w:color w:val="000000"/>
          <w:sz w:val="22"/>
          <w:szCs w:val="22"/>
        </w:rPr>
        <w:t xml:space="preserve"> </w:t>
      </w:r>
      <w:r w:rsidR="00574DEA">
        <w:rPr>
          <w:color w:val="000000"/>
          <w:sz w:val="22"/>
          <w:szCs w:val="22"/>
          <w:lang w:val="id-ID"/>
        </w:rPr>
        <w:t>T</w:t>
      </w:r>
      <w:r w:rsidR="00574DEA">
        <w:rPr>
          <w:color w:val="000000"/>
          <w:sz w:val="22"/>
          <w:szCs w:val="22"/>
        </w:rPr>
        <w:t xml:space="preserve">eknologi </w:t>
      </w:r>
      <w:r w:rsidR="00574DEA">
        <w:rPr>
          <w:color w:val="000000"/>
          <w:sz w:val="22"/>
          <w:szCs w:val="22"/>
          <w:lang w:val="id-ID"/>
        </w:rPr>
        <w:t>I</w:t>
      </w:r>
      <w:r w:rsidR="00B253D3">
        <w:rPr>
          <w:color w:val="000000"/>
          <w:sz w:val="22"/>
          <w:szCs w:val="22"/>
        </w:rPr>
        <w:t>nformasi</w:t>
      </w:r>
      <w:r w:rsidR="00B253D3" w:rsidRPr="00EA3F87">
        <w:rPr>
          <w:color w:val="000000"/>
          <w:sz w:val="22"/>
          <w:szCs w:val="22"/>
          <w:lang w:val="id-ID"/>
        </w:rPr>
        <w:t xml:space="preserve">, </w:t>
      </w:r>
      <w:r w:rsidR="00574DEA">
        <w:rPr>
          <w:color w:val="000000"/>
          <w:sz w:val="22"/>
          <w:szCs w:val="22"/>
          <w:lang w:val="id-ID"/>
        </w:rPr>
        <w:t>U</w:t>
      </w:r>
      <w:r w:rsidR="00574DEA">
        <w:rPr>
          <w:color w:val="000000"/>
          <w:sz w:val="22"/>
          <w:szCs w:val="22"/>
        </w:rPr>
        <w:t xml:space="preserve">niversitas </w:t>
      </w:r>
      <w:r w:rsidR="00574DEA">
        <w:rPr>
          <w:color w:val="000000"/>
          <w:sz w:val="22"/>
          <w:szCs w:val="22"/>
          <w:lang w:val="id-ID"/>
        </w:rPr>
        <w:t>H</w:t>
      </w:r>
      <w:r w:rsidR="00574DEA">
        <w:rPr>
          <w:color w:val="000000"/>
          <w:sz w:val="22"/>
          <w:szCs w:val="22"/>
        </w:rPr>
        <w:t xml:space="preserve">asyim </w:t>
      </w:r>
      <w:r w:rsidR="00574DEA">
        <w:rPr>
          <w:color w:val="000000"/>
          <w:sz w:val="22"/>
          <w:szCs w:val="22"/>
          <w:lang w:val="id-ID"/>
        </w:rPr>
        <w:t>A</w:t>
      </w:r>
      <w:r w:rsidR="00B253D3">
        <w:rPr>
          <w:color w:val="000000"/>
          <w:sz w:val="22"/>
          <w:szCs w:val="22"/>
        </w:rPr>
        <w:t>sy’ari</w:t>
      </w:r>
    </w:p>
    <w:p w14:paraId="1A50479C" w14:textId="77777777" w:rsidR="00E24A99" w:rsidRDefault="00E24A99" w:rsidP="005277F1">
      <w:pPr>
        <w:jc w:val="center"/>
        <w:rPr>
          <w:color w:val="000000"/>
          <w:sz w:val="22"/>
          <w:szCs w:val="22"/>
          <w:lang w:val="id-ID"/>
        </w:rPr>
      </w:pPr>
    </w:p>
    <w:p w14:paraId="14D7ED03" w14:textId="0A9C8749" w:rsidR="005277F1" w:rsidRPr="003F7AA7" w:rsidRDefault="005277F1" w:rsidP="005277F1">
      <w:pPr>
        <w:jc w:val="center"/>
        <w:rPr>
          <w:color w:val="000000"/>
          <w:sz w:val="22"/>
          <w:szCs w:val="22"/>
        </w:rPr>
      </w:pPr>
      <w:r w:rsidRPr="00EA3F87">
        <w:rPr>
          <w:color w:val="000000"/>
          <w:sz w:val="22"/>
          <w:szCs w:val="22"/>
          <w:lang w:val="id-ID"/>
        </w:rPr>
        <w:t xml:space="preserve">E-mail : </w:t>
      </w:r>
      <w:hyperlink r:id="rId8" w:history="1">
        <w:r w:rsidR="003F7AA7" w:rsidRPr="00014382">
          <w:rPr>
            <w:rStyle w:val="Hyperlink"/>
            <w:sz w:val="22"/>
            <w:szCs w:val="22"/>
          </w:rPr>
          <w:t>mahrusali1606@gmail.com</w:t>
        </w:r>
        <w:r w:rsidR="003F7AA7" w:rsidRPr="00014382">
          <w:rPr>
            <w:rStyle w:val="Hyperlink"/>
            <w:sz w:val="22"/>
            <w:szCs w:val="22"/>
            <w:vertAlign w:val="superscript"/>
            <w:lang w:val="id-ID"/>
          </w:rPr>
          <w:t>1</w:t>
        </w:r>
      </w:hyperlink>
      <w:r w:rsidR="003F7AA7">
        <w:rPr>
          <w:color w:val="000000"/>
          <w:sz w:val="22"/>
          <w:szCs w:val="22"/>
        </w:rPr>
        <w:t xml:space="preserve">, </w:t>
      </w:r>
      <w:hyperlink r:id="rId9" w:history="1">
        <w:r w:rsidR="003F7AA7" w:rsidRPr="00014382">
          <w:rPr>
            <w:rStyle w:val="Hyperlink"/>
            <w:sz w:val="22"/>
            <w:szCs w:val="22"/>
          </w:rPr>
          <w:t>tejomojoagung@gmail.com</w:t>
        </w:r>
        <w:r w:rsidR="003F7AA7" w:rsidRPr="00014382">
          <w:rPr>
            <w:rStyle w:val="Hyperlink"/>
            <w:sz w:val="22"/>
            <w:szCs w:val="22"/>
            <w:vertAlign w:val="superscript"/>
          </w:rPr>
          <w:t>2</w:t>
        </w:r>
      </w:hyperlink>
      <w:r w:rsidR="003F7AA7">
        <w:rPr>
          <w:color w:val="000000"/>
          <w:sz w:val="22"/>
          <w:szCs w:val="22"/>
          <w:vertAlign w:val="superscript"/>
        </w:rPr>
        <w:t xml:space="preserve"> </w:t>
      </w:r>
    </w:p>
    <w:p w14:paraId="3AAC4E8D" w14:textId="77777777" w:rsidR="005277F1" w:rsidRPr="00EA3F87" w:rsidRDefault="005277F1" w:rsidP="005277F1">
      <w:pPr>
        <w:pBdr>
          <w:bottom w:val="single" w:sz="12" w:space="1" w:color="auto"/>
        </w:pBdr>
        <w:jc w:val="center"/>
        <w:rPr>
          <w:b/>
          <w:bCs/>
          <w:color w:val="000000"/>
          <w:lang w:val="id-ID"/>
        </w:rPr>
      </w:pPr>
    </w:p>
    <w:p w14:paraId="7F4E557B" w14:textId="77777777" w:rsidR="005277F1" w:rsidRPr="00EA3F87" w:rsidRDefault="005277F1" w:rsidP="005277F1">
      <w:pPr>
        <w:rPr>
          <w:b/>
          <w:bCs/>
          <w:color w:val="000000"/>
          <w:lang w:val="id-ID"/>
        </w:rPr>
      </w:pPr>
    </w:p>
    <w:p w14:paraId="39758247" w14:textId="0F90D8B0" w:rsidR="008B58E7" w:rsidRDefault="008B58E7" w:rsidP="005277F1">
      <w:pPr>
        <w:spacing w:after="120"/>
        <w:jc w:val="center"/>
        <w:rPr>
          <w:b/>
          <w:bCs/>
          <w:i/>
          <w:color w:val="000000"/>
          <w:szCs w:val="20"/>
          <w:lang w:val="id-ID"/>
        </w:rPr>
      </w:pPr>
      <w:r>
        <w:rPr>
          <w:b/>
          <w:bCs/>
          <w:i/>
          <w:color w:val="000000"/>
          <w:szCs w:val="20"/>
          <w:lang w:val="id-ID"/>
        </w:rPr>
        <w:t>Abstract</w:t>
      </w:r>
    </w:p>
    <w:p w14:paraId="49424D00" w14:textId="6659F128" w:rsidR="008B58E7" w:rsidRDefault="008B58E7" w:rsidP="008B58E7">
      <w:pPr>
        <w:spacing w:after="120"/>
        <w:jc w:val="both"/>
        <w:rPr>
          <w:bCs/>
          <w:i/>
          <w:color w:val="000000"/>
          <w:szCs w:val="20"/>
          <w:lang w:val="id-ID"/>
        </w:rPr>
      </w:pPr>
      <w:r w:rsidRPr="008B58E7">
        <w:rPr>
          <w:bCs/>
          <w:i/>
          <w:color w:val="000000"/>
          <w:szCs w:val="20"/>
          <w:lang w:val="id-ID"/>
        </w:rPr>
        <w:t>This study aims to examine several factors that influence the performance of Indonesian Islamic banks by using the variables Return On Assets (ROA), Operating Expenses Operating Income (BOPO), Capital Adequacy Ratio (CAR), Non Performing Financing (NPF), Financing to Deposit Ratio ( FDR) and Potential Losses (PK). The data used in the study took secondary data from the website of the Financial Services Authority (OJK) from the recapitulation of reports on Islamic banks throughout Indonesia, the data was taken from 2011 to 2020 which is a combination of time series and cross section data. The analysis technique used is multiple linear regression. The results of the study after being calculated using SPSS, the value of t table is 2.776 and the value of F table is 5.05, the end result of the hypothesis (H6) is accepted, which means that the variables X1, X2, X3, X4, X5 have a simultaneous effect on Y. Then the ROA value simultaneously influenced by the value of BOPO, CAR, NPF, FDR and PK.</w:t>
      </w:r>
    </w:p>
    <w:p w14:paraId="23856692" w14:textId="41E3015F" w:rsidR="008B58E7" w:rsidRPr="008B58E7" w:rsidRDefault="008B58E7" w:rsidP="008B58E7">
      <w:pPr>
        <w:spacing w:after="120"/>
        <w:jc w:val="both"/>
        <w:rPr>
          <w:bCs/>
          <w:i/>
          <w:color w:val="000000"/>
          <w:szCs w:val="20"/>
          <w:lang w:val="id-ID"/>
        </w:rPr>
      </w:pPr>
      <w:r>
        <w:rPr>
          <w:b/>
          <w:bCs/>
          <w:i/>
          <w:color w:val="000000"/>
          <w:szCs w:val="20"/>
          <w:lang w:val="id-ID"/>
        </w:rPr>
        <w:t xml:space="preserve">Keywords: </w:t>
      </w:r>
      <w:r w:rsidRPr="008B58E7">
        <w:rPr>
          <w:bCs/>
          <w:i/>
          <w:color w:val="000000"/>
          <w:szCs w:val="20"/>
          <w:lang w:val="id-ID"/>
        </w:rPr>
        <w:t>shariah bank, performance, regression</w:t>
      </w:r>
    </w:p>
    <w:p w14:paraId="7B323CDA" w14:textId="11AF8A59" w:rsidR="005277F1" w:rsidRPr="00C77A19" w:rsidRDefault="00C77A19" w:rsidP="005277F1">
      <w:pPr>
        <w:spacing w:after="120"/>
        <w:jc w:val="center"/>
        <w:rPr>
          <w:b/>
          <w:bCs/>
          <w:i/>
          <w:color w:val="000000"/>
          <w:szCs w:val="20"/>
        </w:rPr>
      </w:pPr>
      <w:r>
        <w:rPr>
          <w:b/>
          <w:bCs/>
          <w:i/>
          <w:color w:val="000000"/>
          <w:szCs w:val="20"/>
          <w:lang w:val="id-ID"/>
        </w:rPr>
        <w:t xml:space="preserve">Abstrak </w:t>
      </w:r>
    </w:p>
    <w:p w14:paraId="51556A0F" w14:textId="2C0BDA61" w:rsidR="005277F1" w:rsidRPr="00B253D3" w:rsidRDefault="00B253D3" w:rsidP="0073323D">
      <w:pPr>
        <w:autoSpaceDE w:val="0"/>
        <w:jc w:val="both"/>
        <w:rPr>
          <w:i/>
          <w:iCs/>
          <w:color w:val="000000"/>
          <w:szCs w:val="20"/>
          <w:lang w:val="id-ID"/>
        </w:rPr>
      </w:pPr>
      <w:proofErr w:type="gramStart"/>
      <w:r w:rsidRPr="00B253D3">
        <w:rPr>
          <w:i/>
          <w:color w:val="000000"/>
          <w:szCs w:val="20"/>
        </w:rPr>
        <w:t>Studi  ini</w:t>
      </w:r>
      <w:proofErr w:type="gramEnd"/>
      <w:r w:rsidRPr="00B253D3">
        <w:rPr>
          <w:i/>
          <w:color w:val="000000"/>
          <w:szCs w:val="20"/>
        </w:rPr>
        <w:t xml:space="preserve"> bertujuan untuk menguji beberapa faktor yang mempengaruhi kinerja bank syariah  Indonesia dengan menggunakan variabel Return On Asset (ROA), Beban Operasional Pendapatan Operasional (BOPO), Capital Adequacy Ratio (CAR), Non Performing Financing (NPF), Financing to Deposit Ratio (FDR) dan Potensi Kerugian (PK). Data yang digunakan dalam studi mengambil data sekunder dari website Otoritas jasa keuangan (OJK) dari rekapitulasi laporan bank syariah se Indonesia, data yang diambil mulai tahun 2011 sampai dengan tahun 2020 yang merupakan data gabungan Time series dan cross section. </w:t>
      </w:r>
      <w:proofErr w:type="gramStart"/>
      <w:r w:rsidRPr="00B253D3">
        <w:rPr>
          <w:i/>
          <w:color w:val="000000"/>
          <w:szCs w:val="20"/>
        </w:rPr>
        <w:t>Teknik analisis yang digunakan adalah regresi linier berganda.</w:t>
      </w:r>
      <w:proofErr w:type="gramEnd"/>
      <w:r w:rsidRPr="00B253D3">
        <w:rPr>
          <w:i/>
          <w:color w:val="000000"/>
          <w:szCs w:val="20"/>
        </w:rPr>
        <w:t xml:space="preserve"> Hasil penelitian setelah dihitung menggunakan SPSS maka nilai t table 2,776 dan nilai F table 5, 05 yang hasil akhirnya hasil hipotesis (H6) diterima yang artinya variabel X1, X2, X3, X4, X5 berpengaruh secara simultan terhadap Y. Maka nilai ROA secara simultan dipengaruhi ol</w:t>
      </w:r>
      <w:r w:rsidR="002A6BB4">
        <w:rPr>
          <w:i/>
          <w:color w:val="000000"/>
          <w:szCs w:val="20"/>
        </w:rPr>
        <w:t xml:space="preserve">eh nilai BOPO, CAR, NPF, FDR </w:t>
      </w:r>
      <w:r w:rsidR="002A6BB4">
        <w:rPr>
          <w:i/>
          <w:color w:val="000000"/>
          <w:szCs w:val="20"/>
          <w:lang w:val="id-ID"/>
        </w:rPr>
        <w:t>dan</w:t>
      </w:r>
      <w:r w:rsidRPr="00B253D3">
        <w:rPr>
          <w:i/>
          <w:color w:val="000000"/>
          <w:szCs w:val="20"/>
        </w:rPr>
        <w:t xml:space="preserve"> PK</w:t>
      </w:r>
      <w:r w:rsidR="005277F1" w:rsidRPr="00B253D3">
        <w:rPr>
          <w:i/>
          <w:iCs/>
          <w:color w:val="000000"/>
          <w:szCs w:val="20"/>
          <w:lang w:val="id-ID"/>
        </w:rPr>
        <w:t>.</w:t>
      </w:r>
    </w:p>
    <w:p w14:paraId="54D2ACD2" w14:textId="77777777" w:rsidR="005277F1" w:rsidRPr="00EA3F87" w:rsidRDefault="005277F1" w:rsidP="005277F1">
      <w:pPr>
        <w:autoSpaceDE w:val="0"/>
        <w:jc w:val="both"/>
        <w:rPr>
          <w:b/>
          <w:bCs/>
          <w:i/>
          <w:iCs/>
          <w:color w:val="000000"/>
          <w:lang w:val="id-ID"/>
        </w:rPr>
      </w:pPr>
    </w:p>
    <w:p w14:paraId="313CD94B" w14:textId="128D68A8" w:rsidR="005277F1" w:rsidRPr="00574DEA" w:rsidRDefault="005277F1" w:rsidP="005277F1">
      <w:pPr>
        <w:autoSpaceDE w:val="0"/>
        <w:jc w:val="both"/>
        <w:rPr>
          <w:bCs/>
          <w:i/>
          <w:color w:val="000000"/>
          <w:szCs w:val="20"/>
          <w:lang w:val="id-ID"/>
        </w:rPr>
      </w:pPr>
      <w:r w:rsidRPr="00EA3F87">
        <w:rPr>
          <w:b/>
          <w:bCs/>
          <w:i/>
          <w:iCs/>
          <w:color w:val="000000"/>
          <w:szCs w:val="20"/>
          <w:lang w:val="id-ID"/>
        </w:rPr>
        <w:t xml:space="preserve">Kata kunci: </w:t>
      </w:r>
      <w:r w:rsidR="00574DEA" w:rsidRPr="00574DEA">
        <w:rPr>
          <w:bCs/>
          <w:i/>
          <w:iCs/>
          <w:color w:val="000000"/>
          <w:szCs w:val="20"/>
          <w:lang w:val="id-ID"/>
        </w:rPr>
        <w:t>bank syariah</w:t>
      </w:r>
      <w:r w:rsidR="00574DEA">
        <w:rPr>
          <w:bCs/>
          <w:i/>
          <w:iCs/>
          <w:color w:val="000000"/>
          <w:szCs w:val="20"/>
          <w:lang w:val="id-ID"/>
        </w:rPr>
        <w:t xml:space="preserve">, </w:t>
      </w:r>
      <w:r w:rsidR="00574DEA">
        <w:rPr>
          <w:rFonts w:eastAsia="Times New Roman"/>
          <w:i/>
          <w:szCs w:val="20"/>
        </w:rPr>
        <w:t>kinerja, regresi</w:t>
      </w:r>
    </w:p>
    <w:p w14:paraId="0668E665" w14:textId="77777777" w:rsidR="005277F1" w:rsidRPr="00EA3F87" w:rsidRDefault="005277F1" w:rsidP="005277F1">
      <w:pPr>
        <w:autoSpaceDE w:val="0"/>
        <w:jc w:val="both"/>
        <w:rPr>
          <w:bCs/>
          <w:i/>
          <w:color w:val="000000"/>
          <w:szCs w:val="20"/>
          <w:lang w:val="id-ID"/>
        </w:rPr>
      </w:pPr>
    </w:p>
    <w:p w14:paraId="015B637F" w14:textId="77777777" w:rsidR="005277F1" w:rsidRPr="00EA3F87" w:rsidRDefault="005277F1" w:rsidP="005277F1">
      <w:pPr>
        <w:autoSpaceDE w:val="0"/>
        <w:jc w:val="both"/>
        <w:rPr>
          <w:bCs/>
          <w:i/>
          <w:color w:val="000000"/>
          <w:szCs w:val="20"/>
        </w:rPr>
      </w:pPr>
    </w:p>
    <w:p w14:paraId="122538A0" w14:textId="4072EBA0" w:rsidR="005277F1" w:rsidRPr="00EA3F87" w:rsidRDefault="005277F1" w:rsidP="0073323D">
      <w:pPr>
        <w:pStyle w:val="Heading1"/>
        <w:numPr>
          <w:ilvl w:val="0"/>
          <w:numId w:val="0"/>
        </w:numPr>
        <w:tabs>
          <w:tab w:val="left" w:pos="0"/>
        </w:tabs>
        <w:suppressAutoHyphens/>
        <w:ind w:left="405" w:hanging="405"/>
        <w:rPr>
          <w:color w:val="000000"/>
        </w:rPr>
      </w:pPr>
      <w:r w:rsidRPr="00EA3F87">
        <w:rPr>
          <w:color w:val="000000"/>
        </w:rPr>
        <w:t xml:space="preserve">1. PENDAHULUAN </w:t>
      </w:r>
    </w:p>
    <w:p w14:paraId="6A300CA1" w14:textId="41F31A2C" w:rsidR="005277F1" w:rsidRDefault="00B23F66" w:rsidP="00B23F66">
      <w:pPr>
        <w:jc w:val="both"/>
        <w:rPr>
          <w:bCs/>
          <w:color w:val="000000"/>
          <w:szCs w:val="20"/>
        </w:rPr>
      </w:pPr>
      <w:r w:rsidRPr="00B23F66">
        <w:rPr>
          <w:bCs/>
          <w:color w:val="000000"/>
          <w:szCs w:val="20"/>
          <w:lang w:val="id-ID"/>
        </w:rPr>
        <w:t>Sebagai negara dengan penduduk muslim terbesar, seharusnya Indonesia menjadi pelopor dan kiblat perkembangan keuangan syariah di dunia (Tho'in, 2019). Ini bukan 'mimpi' harapan karena potensi Indonesia untuk menjadi pemain global yang sangat besar di bidang keuangan syariah, antara lain: (i) populasi muslim yang besar menjadi nasabah potensial industri keuangan syariah; (ii) prospek ekonomi yang cerah, terbuka dari pertumbuhan ekonomi yang relatif tinggi (kisaran 6,0%-6,5%) didukung oleh fundamental ekonomi</w:t>
      </w:r>
      <w:r>
        <w:rPr>
          <w:bCs/>
          <w:color w:val="000000"/>
          <w:szCs w:val="20"/>
        </w:rPr>
        <w:t xml:space="preserve"> </w:t>
      </w:r>
      <w:r w:rsidRPr="00B23F66">
        <w:rPr>
          <w:bCs/>
          <w:color w:val="000000"/>
          <w:szCs w:val="20"/>
          <w:lang w:val="id-ID"/>
        </w:rPr>
        <w:t>padat; (iii) peningkatan sovereign credit rating Indonesia menjadi investment grade yang akan meningkatkan minat investor untuk berinvestasi di sektor keuangan domestik, termasuk industri keuangan syariah; dan (iv) memiliki sifat sumber daya yang melimpah yang dapat dijadikan sebagai underlying transaksi industri keuangan syariah</w:t>
      </w:r>
      <w:r w:rsidR="00FF13A5">
        <w:rPr>
          <w:bCs/>
          <w:color w:val="000000"/>
          <w:szCs w:val="20"/>
        </w:rPr>
        <w:t xml:space="preserve"> [1]</w:t>
      </w:r>
      <w:r w:rsidRPr="00B23F66">
        <w:rPr>
          <w:bCs/>
          <w:color w:val="000000"/>
          <w:szCs w:val="20"/>
          <w:lang w:val="id-ID"/>
        </w:rPr>
        <w:t>.</w:t>
      </w:r>
    </w:p>
    <w:p w14:paraId="68D4CCFF" w14:textId="4AB6F9BF" w:rsidR="00B23F66" w:rsidRPr="00B23F66" w:rsidRDefault="00B23F66" w:rsidP="00B23F66">
      <w:pPr>
        <w:jc w:val="both"/>
        <w:rPr>
          <w:bCs/>
          <w:color w:val="000000"/>
          <w:szCs w:val="20"/>
        </w:rPr>
      </w:pPr>
      <w:r w:rsidRPr="00B23F66">
        <w:rPr>
          <w:bCs/>
          <w:color w:val="000000"/>
          <w:szCs w:val="20"/>
        </w:rPr>
        <w:t xml:space="preserve">Hasil penelitian yang dirilis oleh Pew The Research Center menyebutkan bahwa pada tahun 2015 Indonesia menduduki peringkat sebagai negara dengan penduduk muslim terbesar di dunia dengan jumlah </w:t>
      </w:r>
      <w:r w:rsidRPr="00B23F66">
        <w:rPr>
          <w:bCs/>
          <w:color w:val="000000"/>
          <w:szCs w:val="20"/>
        </w:rPr>
        <w:lastRenderedPageBreak/>
        <w:t>penduduk mencapai 219 juta jiwa atau 12,6 per</w:t>
      </w:r>
      <w:r w:rsidR="008329A6">
        <w:rPr>
          <w:bCs/>
          <w:color w:val="000000"/>
          <w:szCs w:val="20"/>
        </w:rPr>
        <w:t>sen dari populasi muslim dunia [2]</w:t>
      </w:r>
      <w:r w:rsidRPr="00B23F66">
        <w:rPr>
          <w:bCs/>
          <w:color w:val="000000"/>
          <w:szCs w:val="20"/>
        </w:rPr>
        <w:t xml:space="preserve">. </w:t>
      </w:r>
      <w:proofErr w:type="gramStart"/>
      <w:r w:rsidRPr="00B23F66">
        <w:rPr>
          <w:bCs/>
          <w:color w:val="000000"/>
          <w:szCs w:val="20"/>
        </w:rPr>
        <w:t>Selain itu, pada penilaian Laporan Stabilitas Industri Jasa Keuangan Syariah 2020, Indonesia menempati posisi ke-9 sebagai negara dengan aset perbankan syariah terbesar di dunia.</w:t>
      </w:r>
      <w:proofErr w:type="gramEnd"/>
      <w:r w:rsidRPr="00B23F66">
        <w:rPr>
          <w:bCs/>
          <w:color w:val="000000"/>
          <w:szCs w:val="20"/>
        </w:rPr>
        <w:t xml:space="preserve"> </w:t>
      </w:r>
      <w:proofErr w:type="gramStart"/>
      <w:r w:rsidRPr="00B23F66">
        <w:rPr>
          <w:bCs/>
          <w:color w:val="000000"/>
          <w:szCs w:val="20"/>
        </w:rPr>
        <w:t>Hal ini tentunya menjadi peluang bagi Indonesia untuk menjadi yang terdepan dan fundamental yang kuat dalam industri keuangan syariah.</w:t>
      </w:r>
      <w:proofErr w:type="gramEnd"/>
    </w:p>
    <w:p w14:paraId="6249344F" w14:textId="70AB8996" w:rsidR="00B23F66" w:rsidRDefault="00B23F66" w:rsidP="00B23F66">
      <w:pPr>
        <w:jc w:val="both"/>
        <w:rPr>
          <w:bCs/>
          <w:color w:val="000000"/>
          <w:szCs w:val="20"/>
          <w:lang w:val="id-ID"/>
        </w:rPr>
      </w:pPr>
      <w:r w:rsidRPr="00B23F66">
        <w:rPr>
          <w:bCs/>
          <w:color w:val="000000"/>
          <w:szCs w:val="20"/>
        </w:rPr>
        <w:t xml:space="preserve">Survei literasi keuangan syariah yang dilakukan oleh OJK pada tahun 2019 menyatakan bahwa: bahwa keberadaan industri perbankan syariah di Indonesia sendiri telah mengalami peningkatan dan perkembangan yang signifikan dalam tiga dekade terakhir </w:t>
      </w:r>
      <w:r w:rsidR="008329A6">
        <w:rPr>
          <w:bCs/>
          <w:color w:val="000000"/>
          <w:szCs w:val="20"/>
        </w:rPr>
        <w:t>[5]</w:t>
      </w:r>
      <w:r w:rsidRPr="00B23F66">
        <w:rPr>
          <w:bCs/>
          <w:color w:val="000000"/>
          <w:szCs w:val="20"/>
        </w:rPr>
        <w:t xml:space="preserve">. </w:t>
      </w:r>
      <w:proofErr w:type="gramStart"/>
      <w:r w:rsidRPr="00B23F66">
        <w:rPr>
          <w:bCs/>
          <w:color w:val="000000"/>
          <w:szCs w:val="20"/>
        </w:rPr>
        <w:t>Inovasi produk, peningkatan layanan, dan pengembangan jaringan menunjukkan tren positif dari tahun ke tahun.</w:t>
      </w:r>
      <w:proofErr w:type="gramEnd"/>
      <w:r w:rsidRPr="00B23F66">
        <w:rPr>
          <w:bCs/>
          <w:color w:val="000000"/>
          <w:szCs w:val="20"/>
        </w:rPr>
        <w:t xml:space="preserve"> </w:t>
      </w:r>
      <w:proofErr w:type="gramStart"/>
      <w:r w:rsidRPr="00B23F66">
        <w:rPr>
          <w:bCs/>
          <w:color w:val="000000"/>
          <w:szCs w:val="20"/>
        </w:rPr>
        <w:t>Bahkan, semangat berakselerasi juga tercermin dari banyaknya bank syariah yang melakukan aksi korporasi.</w:t>
      </w:r>
      <w:proofErr w:type="gramEnd"/>
      <w:r w:rsidRPr="00B23F66">
        <w:rPr>
          <w:bCs/>
          <w:color w:val="000000"/>
          <w:szCs w:val="20"/>
        </w:rPr>
        <w:t xml:space="preserve"> Tak terkecuali dengan bank syariah yang dimiliki anak perusahaan bank BUMN, yakni Bank Syariah Mandiri, BNI Syariah, dan BRI </w:t>
      </w:r>
      <w:proofErr w:type="gramStart"/>
      <w:r w:rsidRPr="00B23F66">
        <w:rPr>
          <w:bCs/>
          <w:color w:val="000000"/>
          <w:szCs w:val="20"/>
        </w:rPr>
        <w:t>Syariah</w:t>
      </w:r>
      <w:r w:rsidR="00AB73DB">
        <w:rPr>
          <w:bCs/>
          <w:color w:val="000000"/>
          <w:szCs w:val="20"/>
        </w:rPr>
        <w:t>[</w:t>
      </w:r>
      <w:proofErr w:type="gramEnd"/>
      <w:r w:rsidR="00AB73DB">
        <w:rPr>
          <w:bCs/>
          <w:color w:val="000000"/>
          <w:szCs w:val="20"/>
        </w:rPr>
        <w:t>12]</w:t>
      </w:r>
      <w:r w:rsidRPr="00B23F66">
        <w:rPr>
          <w:bCs/>
          <w:color w:val="000000"/>
          <w:szCs w:val="20"/>
        </w:rPr>
        <w:t>.</w:t>
      </w:r>
    </w:p>
    <w:p w14:paraId="63605346" w14:textId="77777777" w:rsidR="008B58E7" w:rsidRPr="008B58E7" w:rsidRDefault="008B58E7" w:rsidP="00B23F66">
      <w:pPr>
        <w:jc w:val="both"/>
        <w:rPr>
          <w:bCs/>
          <w:color w:val="000000"/>
          <w:szCs w:val="20"/>
          <w:lang w:val="id-ID"/>
        </w:rPr>
      </w:pPr>
    </w:p>
    <w:p w14:paraId="506168D5" w14:textId="046CF785" w:rsidR="005277F1" w:rsidRDefault="00B23F66" w:rsidP="008B58E7">
      <w:pPr>
        <w:jc w:val="both"/>
        <w:rPr>
          <w:bCs/>
          <w:color w:val="000000"/>
          <w:szCs w:val="20"/>
          <w:lang w:val="id-ID"/>
        </w:rPr>
      </w:pPr>
      <w:r w:rsidRPr="00B23F66">
        <w:rPr>
          <w:bCs/>
          <w:color w:val="000000"/>
          <w:szCs w:val="20"/>
        </w:rPr>
        <w:t xml:space="preserve">Penelitian ini bertujuan untuk mengetahui beberapa variabel yang mempengaruhi kinerja bank syariah di Indonesia dengan menggunakan enam variabel untuk menguji keterkaitan variabel tersebut yang nantinya hasil penelitian ini </w:t>
      </w:r>
      <w:proofErr w:type="gramStart"/>
      <w:r w:rsidRPr="00B23F66">
        <w:rPr>
          <w:bCs/>
          <w:color w:val="000000"/>
          <w:szCs w:val="20"/>
        </w:rPr>
        <w:t>akan</w:t>
      </w:r>
      <w:proofErr w:type="gramEnd"/>
      <w:r w:rsidRPr="00B23F66">
        <w:rPr>
          <w:bCs/>
          <w:color w:val="000000"/>
          <w:szCs w:val="20"/>
        </w:rPr>
        <w:t xml:space="preserve"> digunakan pada penelitian selanjutnya. Perbandingan metode untuk mengukur kinerja bank syariah di Indonesia dan metode terbaik </w:t>
      </w:r>
      <w:proofErr w:type="gramStart"/>
      <w:r w:rsidRPr="00B23F66">
        <w:rPr>
          <w:bCs/>
          <w:color w:val="000000"/>
          <w:szCs w:val="20"/>
        </w:rPr>
        <w:t>akan</w:t>
      </w:r>
      <w:proofErr w:type="gramEnd"/>
      <w:r w:rsidRPr="00B23F66">
        <w:rPr>
          <w:bCs/>
          <w:color w:val="000000"/>
          <w:szCs w:val="20"/>
        </w:rPr>
        <w:t xml:space="preserve"> digunakan. Pada penelitian selanjutnya juga terkait dengan prediksi kinerja bank syariah Indonesia di masa yang </w:t>
      </w:r>
      <w:proofErr w:type="gramStart"/>
      <w:r w:rsidRPr="00B23F66">
        <w:rPr>
          <w:bCs/>
          <w:color w:val="000000"/>
          <w:szCs w:val="20"/>
        </w:rPr>
        <w:t>akan</w:t>
      </w:r>
      <w:proofErr w:type="gramEnd"/>
      <w:r w:rsidRPr="00B23F66">
        <w:rPr>
          <w:bCs/>
          <w:color w:val="000000"/>
          <w:szCs w:val="20"/>
        </w:rPr>
        <w:t xml:space="preserve"> datang. yang membedakan dengan penelitian sebelumnya adalah, penelitian ini hanya sampai pada metode perbandingan kinerja bank dengan tidak lebih dari dua dan tiga variabel, namun penelitian ini menggunakan banyak variabel</w:t>
      </w:r>
      <w:r w:rsidR="00AB73DB">
        <w:rPr>
          <w:bCs/>
          <w:color w:val="000000"/>
          <w:szCs w:val="20"/>
        </w:rPr>
        <w:t>[13]</w:t>
      </w:r>
      <w:r w:rsidRPr="00B23F66">
        <w:rPr>
          <w:bCs/>
          <w:color w:val="000000"/>
          <w:szCs w:val="20"/>
        </w:rPr>
        <w:t xml:space="preserve"> dan digunakan untuk </w:t>
      </w:r>
      <w:r w:rsidR="00673452">
        <w:rPr>
          <w:bCs/>
          <w:color w:val="000000"/>
          <w:szCs w:val="20"/>
        </w:rPr>
        <w:t>menganalisis</w:t>
      </w:r>
      <w:r w:rsidRPr="00B23F66">
        <w:rPr>
          <w:bCs/>
          <w:color w:val="000000"/>
          <w:szCs w:val="20"/>
        </w:rPr>
        <w:t xml:space="preserve"> bank syariah dan terintegrasi dengan sistem perusahaan yang </w:t>
      </w:r>
      <w:r w:rsidR="00147CB3">
        <w:rPr>
          <w:bCs/>
          <w:color w:val="000000"/>
          <w:szCs w:val="20"/>
        </w:rPr>
        <w:t>dibangun</w:t>
      </w:r>
      <w:r w:rsidR="00673452">
        <w:rPr>
          <w:bCs/>
          <w:color w:val="000000"/>
          <w:szCs w:val="20"/>
        </w:rPr>
        <w:t xml:space="preserve"> berbasis</w:t>
      </w:r>
      <w:r w:rsidR="00147CB3">
        <w:rPr>
          <w:bCs/>
          <w:color w:val="000000"/>
          <w:szCs w:val="20"/>
        </w:rPr>
        <w:t xml:space="preserve"> web</w:t>
      </w:r>
      <w:r w:rsidR="008329A6">
        <w:rPr>
          <w:bCs/>
          <w:color w:val="000000"/>
          <w:szCs w:val="20"/>
        </w:rPr>
        <w:t xml:space="preserve">. </w:t>
      </w:r>
    </w:p>
    <w:p w14:paraId="016799D9" w14:textId="77777777" w:rsidR="008B58E7" w:rsidRPr="008B58E7" w:rsidRDefault="008B58E7" w:rsidP="008B58E7">
      <w:pPr>
        <w:jc w:val="both"/>
        <w:rPr>
          <w:bCs/>
          <w:color w:val="000000"/>
          <w:szCs w:val="20"/>
          <w:lang w:val="id-ID"/>
        </w:rPr>
      </w:pPr>
    </w:p>
    <w:p w14:paraId="57F2C961" w14:textId="2D78EFFE" w:rsidR="008329A6" w:rsidRPr="008B58E7" w:rsidRDefault="00B23F66" w:rsidP="008B58E7">
      <w:pPr>
        <w:pStyle w:val="Heading2"/>
        <w:numPr>
          <w:ilvl w:val="1"/>
          <w:numId w:val="2"/>
        </w:numPr>
        <w:suppressAutoHyphens/>
        <w:spacing w:before="0" w:after="120"/>
        <w:jc w:val="both"/>
        <w:rPr>
          <w:b w:val="0"/>
          <w:bCs w:val="0"/>
          <w:iCs w:val="0"/>
          <w:color w:val="000000"/>
          <w:szCs w:val="24"/>
        </w:rPr>
      </w:pPr>
      <w:r w:rsidRPr="00B23F66">
        <w:rPr>
          <w:b w:val="0"/>
          <w:bCs w:val="0"/>
          <w:iCs w:val="0"/>
          <w:color w:val="000000"/>
          <w:szCs w:val="24"/>
          <w:lang w:val="id-ID"/>
        </w:rPr>
        <w:t>Menurut UU No. 21 tahun 2008 pasal 1, perbankan syariah adalah segala sesuatu yang mengenai Bank Syariah dan Unit Usaha Syariah, meliputi kelembagaan, kegiatan usaha, serta cara dan proses dalam menjalankan kegiatan usahanya. Kaj</w:t>
      </w:r>
      <w:r>
        <w:rPr>
          <w:b w:val="0"/>
          <w:bCs w:val="0"/>
          <w:iCs w:val="0"/>
          <w:color w:val="000000"/>
          <w:szCs w:val="24"/>
          <w:lang w:val="id-ID"/>
        </w:rPr>
        <w:t xml:space="preserve">ian yang dilakukan oleh </w:t>
      </w:r>
      <w:r w:rsidR="008329A6">
        <w:rPr>
          <w:b w:val="0"/>
          <w:bCs w:val="0"/>
          <w:iCs w:val="0"/>
          <w:color w:val="000000"/>
          <w:szCs w:val="24"/>
        </w:rPr>
        <w:t>[6]</w:t>
      </w:r>
      <w:r w:rsidRPr="00B23F66">
        <w:rPr>
          <w:b w:val="0"/>
          <w:bCs w:val="0"/>
          <w:iCs w:val="0"/>
          <w:color w:val="000000"/>
          <w:szCs w:val="24"/>
          <w:lang w:val="id-ID"/>
        </w:rPr>
        <w:t xml:space="preserve"> mengemukakan bahwa dampak penggabungan bank umum syariah memberikan dampak positif, sehingga Bank Syariah Indonesia (BSI) mampu bersaing secara global dengan mengutamakan pelayanan yang lebih lengkap, jangkauan yang lebih luas, dan modal yang lebih baik. Penggabungan Bank Syariah Indonesia (BSI) di tengah pandemi Covid-19 diharapkan mampu menghasilkan kinerja yang baik sehingga mampu memberikan kontribusi bagi pemulihan perekonomian nasional (PEN) yang diprakirakan oleh pemerintah, khususnya dengan memperhatikan pertumbuhan ekosistem industri halal</w:t>
      </w:r>
      <w:r w:rsidR="00673452">
        <w:rPr>
          <w:b w:val="0"/>
          <w:bCs w:val="0"/>
          <w:iCs w:val="0"/>
          <w:color w:val="000000"/>
          <w:szCs w:val="24"/>
        </w:rPr>
        <w:t xml:space="preserve"> [4]</w:t>
      </w:r>
      <w:r w:rsidRPr="00B23F66">
        <w:rPr>
          <w:b w:val="0"/>
          <w:bCs w:val="0"/>
          <w:iCs w:val="0"/>
          <w:color w:val="000000"/>
          <w:szCs w:val="24"/>
          <w:lang w:val="id-ID"/>
        </w:rPr>
        <w:t xml:space="preserve">. </w:t>
      </w:r>
      <w:proofErr w:type="gramStart"/>
      <w:r w:rsidR="00673452">
        <w:rPr>
          <w:b w:val="0"/>
          <w:bCs w:val="0"/>
          <w:iCs w:val="0"/>
          <w:color w:val="000000"/>
          <w:szCs w:val="24"/>
        </w:rPr>
        <w:t>di</w:t>
      </w:r>
      <w:r w:rsidRPr="00B23F66">
        <w:rPr>
          <w:b w:val="0"/>
          <w:bCs w:val="0"/>
          <w:iCs w:val="0"/>
          <w:color w:val="000000"/>
          <w:szCs w:val="24"/>
          <w:lang w:val="id-ID"/>
        </w:rPr>
        <w:t>nyatakan</w:t>
      </w:r>
      <w:proofErr w:type="gramEnd"/>
      <w:r w:rsidRPr="00B23F66">
        <w:rPr>
          <w:b w:val="0"/>
          <w:bCs w:val="0"/>
          <w:iCs w:val="0"/>
          <w:color w:val="000000"/>
          <w:szCs w:val="24"/>
          <w:lang w:val="id-ID"/>
        </w:rPr>
        <w:t xml:space="preserve"> bahwa penilaian kinerja keuangan bank syariah dapat diketahui melalui laporan keuangan yang terdiri dari laporan posisi keuangan, laporan laba rugi, laporan arus kas, dan laporan ekuitas. Laporan keuangan berupa neraca memberikan informasi tentang kondisi keuangan bank kepada pihak luar seperti Bank Indonesia, masyarakat dan investor. Sedangkan laporan laba rugi memberikan informasi tentang perkembangan keuangan bank kepada semua pihak, baik pemilik, pengurus bank, masyarakat, maupun pihak lainnya. Informasi keuangan bank dapat digunakan untuk menilai kinerja bank dalam melaksanakan prinsip kehati-hatian dan ketentuan yang berlaku</w:t>
      </w:r>
      <w:r w:rsidR="00AB73DB">
        <w:rPr>
          <w:b w:val="0"/>
          <w:bCs w:val="0"/>
          <w:iCs w:val="0"/>
          <w:color w:val="000000"/>
          <w:szCs w:val="24"/>
        </w:rPr>
        <w:t>[13]</w:t>
      </w:r>
      <w:r w:rsidRPr="00B23F66">
        <w:rPr>
          <w:b w:val="0"/>
          <w:bCs w:val="0"/>
          <w:iCs w:val="0"/>
          <w:color w:val="000000"/>
          <w:szCs w:val="24"/>
          <w:lang w:val="id-ID"/>
        </w:rPr>
        <w:t>.</w:t>
      </w:r>
      <w:r w:rsidR="008B58E7">
        <w:tab/>
      </w:r>
    </w:p>
    <w:p w14:paraId="7DCAB536" w14:textId="6CF88EBE" w:rsidR="00B23F66" w:rsidRPr="00B23F66" w:rsidRDefault="00B23F66" w:rsidP="000D27E2">
      <w:pPr>
        <w:pStyle w:val="ICTSBodyText"/>
        <w:jc w:val="both"/>
        <w:rPr>
          <w:color w:val="000000"/>
        </w:rPr>
      </w:pPr>
      <w:r w:rsidRPr="00B23F66">
        <w:rPr>
          <w:color w:val="000000"/>
          <w:szCs w:val="20"/>
          <w:lang w:val="id-ID"/>
        </w:rPr>
        <w:t xml:space="preserve">Menurut OJK dalam Laporan Perkembangan Keuangan Syariah Indonesia 2020, indikator kinerja perbankan syariah terdiri dari: permodalan, kualitas aset, rentabilitas, efisiensi, dan likuiditas. Analisis dari sisi permodalan, dilihat dengan menggunakan nilai rasio permodalan atau Capital Adequacy Ratio (CAR). CAR menunjukkan kemampuan bank dalam menyediakan dana untuk menutupi risiko pembiayaan atau produktivitas aset yang berisiko. Oleh karena itu semakin tinggi CAR akan meningkatkan kemampuan bank dalam menghasilkan laba </w:t>
      </w:r>
      <w:r w:rsidR="00AB73DB">
        <w:rPr>
          <w:color w:val="000000"/>
          <w:szCs w:val="20"/>
        </w:rPr>
        <w:t>[7]</w:t>
      </w:r>
      <w:r w:rsidRPr="00B23F66">
        <w:rPr>
          <w:color w:val="000000"/>
          <w:szCs w:val="20"/>
          <w:lang w:val="id-ID"/>
        </w:rPr>
        <w:t xml:space="preserve">. Sedangkan Return on Assets (ROA) merupakan rasio yang menunjukkan laba bersih setelah pajak terhadap total aset. seberapa efektif perusahaan mengelola aset yang dimiliki untuk memperoleh pendapatan, dapat dilihat melalui nilai ROA. Artinya, semakin besar nilai ROA maka semakin tinggi pula nilai keuntungan yang dicapai perusahaan dari sisi </w:t>
      </w:r>
      <w:r>
        <w:rPr>
          <w:color w:val="000000"/>
          <w:szCs w:val="20"/>
          <w:lang w:val="id-ID"/>
        </w:rPr>
        <w:t xml:space="preserve">penggunaan aset </w:t>
      </w:r>
      <w:r w:rsidR="00AB73DB">
        <w:rPr>
          <w:color w:val="000000"/>
          <w:szCs w:val="20"/>
        </w:rPr>
        <w:t>[8]</w:t>
      </w:r>
      <w:r w:rsidRPr="00B23F66">
        <w:rPr>
          <w:color w:val="000000"/>
          <w:szCs w:val="20"/>
          <w:lang w:val="id-ID"/>
        </w:rPr>
        <w:t>.</w:t>
      </w:r>
      <w:r w:rsidR="000D27E2">
        <w:rPr>
          <w:color w:val="000000"/>
          <w:szCs w:val="20"/>
        </w:rPr>
        <w:t xml:space="preserve"> </w:t>
      </w:r>
      <w:proofErr w:type="gramStart"/>
      <w:r w:rsidRPr="00B23F66">
        <w:rPr>
          <w:color w:val="000000"/>
        </w:rPr>
        <w:t>Non Performing Financing Ratio (NPF) digunakan untuk mengukur sejauh mana kemampuan suatu bank dalam mengelola kredit atau pembiayaan bermasalah.</w:t>
      </w:r>
      <w:proofErr w:type="gramEnd"/>
      <w:r w:rsidRPr="00B23F66">
        <w:rPr>
          <w:color w:val="000000"/>
        </w:rPr>
        <w:t xml:space="preserve"> </w:t>
      </w:r>
      <w:proofErr w:type="gramStart"/>
      <w:r w:rsidRPr="00B23F66">
        <w:rPr>
          <w:color w:val="000000"/>
        </w:rPr>
        <w:t>Namun semakin tinggi rasio NPF, semakin tinggi risiko pembiayaan yang harus ditanggung.</w:t>
      </w:r>
      <w:proofErr w:type="gramEnd"/>
      <w:r w:rsidRPr="00B23F66">
        <w:rPr>
          <w:color w:val="000000"/>
        </w:rPr>
        <w:t xml:space="preserve"> Akibatnya, bank harus mampu menyediakan </w:t>
      </w:r>
      <w:proofErr w:type="gramStart"/>
      <w:r w:rsidRPr="00B23F66">
        <w:rPr>
          <w:color w:val="000000"/>
        </w:rPr>
        <w:t>dana</w:t>
      </w:r>
      <w:proofErr w:type="gramEnd"/>
      <w:r w:rsidRPr="00B23F66">
        <w:rPr>
          <w:color w:val="000000"/>
        </w:rPr>
        <w:t xml:space="preserve"> cadangan yang lebih besar untuk menutupi risiko tersebut.</w:t>
      </w:r>
      <w:r>
        <w:rPr>
          <w:color w:val="000000"/>
        </w:rPr>
        <w:t xml:space="preserve"> </w:t>
      </w:r>
      <w:proofErr w:type="gramStart"/>
      <w:r w:rsidRPr="00B23F66">
        <w:rPr>
          <w:color w:val="000000"/>
        </w:rPr>
        <w:t>Tentunya hal ini berkaitan erat dengan efisiensi karena harus menyelaraskan biaya operasional dengan pendapatan operasional yang diperoleh bank itu sendiri terutama dalam pelaksanaan kredit atau pembiayaan.</w:t>
      </w:r>
      <w:proofErr w:type="gramEnd"/>
      <w:r w:rsidRPr="00B23F66">
        <w:rPr>
          <w:color w:val="000000"/>
        </w:rPr>
        <w:t xml:space="preserve"> </w:t>
      </w:r>
      <w:proofErr w:type="gramStart"/>
      <w:r w:rsidRPr="00B23F66">
        <w:rPr>
          <w:color w:val="000000"/>
        </w:rPr>
        <w:t>Adapun rasio yang menunjukkan efisiensi usaha dari suatu bank dapat dilihat melalui nilai BOPO (Beban Operasional terhadap Pendapatan Operasional).</w:t>
      </w:r>
      <w:proofErr w:type="gramEnd"/>
      <w:r w:rsidRPr="00B23F66">
        <w:rPr>
          <w:color w:val="000000"/>
        </w:rPr>
        <w:t xml:space="preserve"> </w:t>
      </w:r>
      <w:proofErr w:type="gramStart"/>
      <w:r w:rsidRPr="00B23F66">
        <w:rPr>
          <w:color w:val="000000"/>
        </w:rPr>
        <w:t xml:space="preserve">Semakin rendah rasio BOPO, maka semakin baik bank </w:t>
      </w:r>
      <w:r w:rsidRPr="00B23F66">
        <w:rPr>
          <w:color w:val="000000"/>
        </w:rPr>
        <w:lastRenderedPageBreak/>
        <w:t xml:space="preserve">tersebut dalam menjalankan kegiatan usahanya </w:t>
      </w:r>
      <w:r w:rsidR="00AB73DB">
        <w:rPr>
          <w:color w:val="000000"/>
        </w:rPr>
        <w:t>[9]</w:t>
      </w:r>
      <w:r w:rsidRPr="00B23F66">
        <w:rPr>
          <w:color w:val="000000"/>
        </w:rPr>
        <w:t>.</w:t>
      </w:r>
      <w:proofErr w:type="gramEnd"/>
      <w:r w:rsidR="000D27E2">
        <w:rPr>
          <w:color w:val="000000"/>
        </w:rPr>
        <w:t xml:space="preserve"> </w:t>
      </w:r>
      <w:r w:rsidR="000D27E2" w:rsidRPr="000D27E2">
        <w:rPr>
          <w:color w:val="000000"/>
        </w:rPr>
        <w:t xml:space="preserve">Hal ini dikarenakan bank dapat menggunakan sumber daya yang ada di perusahaan dengan </w:t>
      </w:r>
      <w:proofErr w:type="gramStart"/>
      <w:r w:rsidR="000D27E2" w:rsidRPr="000D27E2">
        <w:rPr>
          <w:color w:val="000000"/>
        </w:rPr>
        <w:t>efisien</w:t>
      </w:r>
      <w:r w:rsidR="00AB73DB">
        <w:rPr>
          <w:color w:val="000000"/>
        </w:rPr>
        <w:t>[</w:t>
      </w:r>
      <w:proofErr w:type="gramEnd"/>
      <w:r w:rsidR="00AB73DB">
        <w:rPr>
          <w:color w:val="000000"/>
        </w:rPr>
        <w:t>15]</w:t>
      </w:r>
      <w:r w:rsidR="000D27E2" w:rsidRPr="000D27E2">
        <w:rPr>
          <w:color w:val="000000"/>
        </w:rPr>
        <w:t xml:space="preserve">. Salah satu usaha yang dijalankan perbankan baik syariah maupun konvensional adalah melalui penghimpunan </w:t>
      </w:r>
      <w:proofErr w:type="gramStart"/>
      <w:r w:rsidR="000D27E2" w:rsidRPr="000D27E2">
        <w:rPr>
          <w:color w:val="000000"/>
        </w:rPr>
        <w:t>dana</w:t>
      </w:r>
      <w:proofErr w:type="gramEnd"/>
      <w:r w:rsidR="000D27E2" w:rsidRPr="000D27E2">
        <w:rPr>
          <w:color w:val="000000"/>
        </w:rPr>
        <w:t xml:space="preserve"> pihak ketiga</w:t>
      </w:r>
      <w:r w:rsidR="000D27E2">
        <w:rPr>
          <w:color w:val="000000"/>
        </w:rPr>
        <w:t xml:space="preserve"> </w:t>
      </w:r>
      <w:r w:rsidR="000D27E2" w:rsidRPr="000D27E2">
        <w:rPr>
          <w:color w:val="000000"/>
        </w:rPr>
        <w:t xml:space="preserve">(DPK). </w:t>
      </w:r>
      <w:proofErr w:type="gramStart"/>
      <w:r w:rsidR="000D27E2" w:rsidRPr="000D27E2">
        <w:rPr>
          <w:color w:val="000000"/>
        </w:rPr>
        <w:t xml:space="preserve">Dana yang berasal dari masyarakat merupakan simpanan atau penyertaan yang sewaktu-waktu dapat ditarik, biasanya terdiri dari tabungan, giro dan deposito </w:t>
      </w:r>
      <w:r w:rsidR="00AB73DB">
        <w:rPr>
          <w:color w:val="000000"/>
        </w:rPr>
        <w:t>[10]</w:t>
      </w:r>
      <w:r w:rsidR="000D27E2" w:rsidRPr="000D27E2">
        <w:rPr>
          <w:color w:val="000000"/>
        </w:rPr>
        <w:t>.</w:t>
      </w:r>
      <w:proofErr w:type="gramEnd"/>
      <w:r w:rsidR="000D27E2" w:rsidRPr="000D27E2">
        <w:rPr>
          <w:color w:val="000000"/>
        </w:rPr>
        <w:t xml:space="preserve"> </w:t>
      </w:r>
      <w:proofErr w:type="gramStart"/>
      <w:r w:rsidR="000D27E2" w:rsidRPr="000D27E2">
        <w:rPr>
          <w:color w:val="000000"/>
        </w:rPr>
        <w:t>DPK juga menjelaskan</w:t>
      </w:r>
      <w:r w:rsidR="000D27E2">
        <w:rPr>
          <w:color w:val="000000"/>
        </w:rPr>
        <w:t xml:space="preserve"> </w:t>
      </w:r>
      <w:r w:rsidR="000D27E2" w:rsidRPr="000D27E2">
        <w:rPr>
          <w:color w:val="000000"/>
        </w:rPr>
        <w:t>sisi likuiditas bank.</w:t>
      </w:r>
      <w:proofErr w:type="gramEnd"/>
      <w:r w:rsidR="000D27E2" w:rsidRPr="000D27E2">
        <w:rPr>
          <w:color w:val="000000"/>
        </w:rPr>
        <w:t xml:space="preserve"> Sumber DPK itu sendiri bisa berasal dari penghimpunan </w:t>
      </w:r>
      <w:proofErr w:type="gramStart"/>
      <w:r w:rsidR="000D27E2" w:rsidRPr="000D27E2">
        <w:rPr>
          <w:color w:val="000000"/>
        </w:rPr>
        <w:t>dana</w:t>
      </w:r>
      <w:proofErr w:type="gramEnd"/>
      <w:r w:rsidR="000D27E2" w:rsidRPr="000D27E2">
        <w:rPr>
          <w:color w:val="000000"/>
        </w:rPr>
        <w:t xml:space="preserve"> murah berupa tabungan dan giro, atau dana mahal berupa deposito. Perbankan syariah menerapkan sistem bagi hasil atau nisbah yang menurut Islam hukumnya boleh </w:t>
      </w:r>
      <w:proofErr w:type="gramStart"/>
      <w:r w:rsidR="000D27E2" w:rsidRPr="000D27E2">
        <w:rPr>
          <w:color w:val="000000"/>
        </w:rPr>
        <w:t>dilakukan</w:t>
      </w:r>
      <w:r w:rsidR="00AB73DB">
        <w:rPr>
          <w:color w:val="000000"/>
        </w:rPr>
        <w:t>[</w:t>
      </w:r>
      <w:proofErr w:type="gramEnd"/>
      <w:r w:rsidR="00AB73DB">
        <w:rPr>
          <w:color w:val="000000"/>
        </w:rPr>
        <w:t>16]</w:t>
      </w:r>
      <w:r w:rsidR="000D27E2" w:rsidRPr="000D27E2">
        <w:rPr>
          <w:color w:val="000000"/>
        </w:rPr>
        <w:t>. Perbankan Syariah melakukan perhitungan bagi hasil dengan cara bagi hasil yaitu membagi keuntungan bersih dari usaha atau investasi</w:t>
      </w:r>
      <w:r w:rsidR="00AB73DB">
        <w:rPr>
          <w:color w:val="000000"/>
        </w:rPr>
        <w:t xml:space="preserve"> </w:t>
      </w:r>
      <w:r w:rsidR="000D27E2" w:rsidRPr="000D27E2">
        <w:rPr>
          <w:color w:val="000000"/>
        </w:rPr>
        <w:t xml:space="preserve">yang telah </w:t>
      </w:r>
      <w:proofErr w:type="gramStart"/>
      <w:r w:rsidR="000D27E2" w:rsidRPr="000D27E2">
        <w:rPr>
          <w:color w:val="000000"/>
        </w:rPr>
        <w:t>dieksekusi</w:t>
      </w:r>
      <w:r w:rsidR="00AB73DB">
        <w:rPr>
          <w:color w:val="000000"/>
        </w:rPr>
        <w:t>[</w:t>
      </w:r>
      <w:proofErr w:type="gramEnd"/>
      <w:r w:rsidR="00AB73DB">
        <w:rPr>
          <w:color w:val="000000"/>
        </w:rPr>
        <w:t>17]</w:t>
      </w:r>
      <w:r w:rsidR="000D27E2" w:rsidRPr="000D27E2">
        <w:rPr>
          <w:color w:val="000000"/>
        </w:rPr>
        <w:t xml:space="preserve">. Besarnya keuntungan bagi bank dan nasabah telah diputuskan pada saat akad akan </w:t>
      </w:r>
      <w:proofErr w:type="gramStart"/>
      <w:r w:rsidR="000D27E2" w:rsidRPr="000D27E2">
        <w:rPr>
          <w:color w:val="000000"/>
        </w:rPr>
        <w:t>ditandatangani</w:t>
      </w:r>
      <w:r w:rsidR="00AB73DB">
        <w:rPr>
          <w:color w:val="000000"/>
        </w:rPr>
        <w:t>[</w:t>
      </w:r>
      <w:proofErr w:type="gramEnd"/>
      <w:r w:rsidR="00AB73DB">
        <w:rPr>
          <w:color w:val="000000"/>
        </w:rPr>
        <w:t>14][18]</w:t>
      </w:r>
      <w:r w:rsidR="000D27E2" w:rsidRPr="000D27E2">
        <w:rPr>
          <w:color w:val="000000"/>
        </w:rPr>
        <w:t xml:space="preserve">. </w:t>
      </w:r>
    </w:p>
    <w:p w14:paraId="1445F5BB" w14:textId="08BE0CFC" w:rsidR="005277F1" w:rsidRPr="008B58E7" w:rsidRDefault="008B58E7" w:rsidP="00F4307A">
      <w:pPr>
        <w:pStyle w:val="Heading1"/>
        <w:numPr>
          <w:ilvl w:val="0"/>
          <w:numId w:val="0"/>
        </w:numPr>
        <w:tabs>
          <w:tab w:val="left" w:pos="0"/>
        </w:tabs>
        <w:suppressAutoHyphens/>
        <w:spacing w:before="240"/>
        <w:ind w:left="405" w:hanging="360"/>
        <w:rPr>
          <w:color w:val="000000"/>
        </w:rPr>
      </w:pPr>
      <w:r>
        <w:rPr>
          <w:color w:val="000000"/>
        </w:rPr>
        <w:t>2</w:t>
      </w:r>
      <w:r w:rsidR="005277F1" w:rsidRPr="00EA3F87">
        <w:rPr>
          <w:color w:val="000000"/>
        </w:rPr>
        <w:t xml:space="preserve">. </w:t>
      </w:r>
      <w:r w:rsidR="000D27E2">
        <w:rPr>
          <w:color w:val="000000"/>
          <w:lang w:val="en-US"/>
        </w:rPr>
        <w:t>METODE</w:t>
      </w:r>
      <w:r>
        <w:rPr>
          <w:color w:val="000000"/>
        </w:rPr>
        <w:t xml:space="preserve"> PENELITIAN</w:t>
      </w:r>
    </w:p>
    <w:p w14:paraId="5EFABB4A"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Penelitian ini dimulai dari mengumpulkan data sekunder dari website Otoritas Jasa Keuangan Negara Indonesia berupa laporan keuangan lembaga perbankan syariah di seluruh Indonesia mulai tahun 2011 sampai dengan tahun 2022. Dari laporan tersebut diambil beberapa variabel untuk menguji faktor kinerja perbankan syariah Indonesia. bank. adapun alat untuk menguji atau mengolah data yaitu aplikasi SPSS dengan metode Regresi Linear Berganda. Penulis memilih enam variabel yang akan diuji, yaitu:</w:t>
      </w:r>
    </w:p>
    <w:p w14:paraId="53EFF946" w14:textId="77594B49" w:rsidR="000D27E2" w:rsidRPr="000D27E2" w:rsidRDefault="00D57AB4" w:rsidP="000D27E2">
      <w:pPr>
        <w:pStyle w:val="Heading2"/>
        <w:numPr>
          <w:ilvl w:val="1"/>
          <w:numId w:val="2"/>
        </w:numPr>
        <w:tabs>
          <w:tab w:val="left" w:pos="0"/>
        </w:tabs>
        <w:suppressAutoHyphens/>
        <w:spacing w:before="0" w:after="0"/>
        <w:jc w:val="both"/>
        <w:rPr>
          <w:b w:val="0"/>
          <w:bCs w:val="0"/>
          <w:iCs w:val="0"/>
          <w:color w:val="000000"/>
          <w:szCs w:val="24"/>
          <w:lang w:val="id-ID"/>
        </w:rPr>
      </w:pPr>
      <w:r>
        <w:rPr>
          <w:b w:val="0"/>
          <w:bCs w:val="0"/>
          <w:iCs w:val="0"/>
          <w:color w:val="000000"/>
          <w:szCs w:val="24"/>
          <w:lang w:val="id-ID"/>
        </w:rPr>
        <w:t xml:space="preserve">X1 : </w:t>
      </w:r>
      <w:r>
        <w:rPr>
          <w:b w:val="0"/>
          <w:bCs w:val="0"/>
          <w:iCs w:val="0"/>
          <w:color w:val="000000"/>
          <w:szCs w:val="24"/>
        </w:rPr>
        <w:t>CAR</w:t>
      </w:r>
    </w:p>
    <w:p w14:paraId="383AC1C8"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X2 : NPF</w:t>
      </w:r>
    </w:p>
    <w:p w14:paraId="4128D6D8"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X3 : FDR</w:t>
      </w:r>
    </w:p>
    <w:p w14:paraId="56C6F75B"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X4 : BOPO</w:t>
      </w:r>
    </w:p>
    <w:p w14:paraId="2A0C4490"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X5 : PK</w:t>
      </w:r>
    </w:p>
    <w:p w14:paraId="33AF0E5F"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Y : ROA</w:t>
      </w:r>
    </w:p>
    <w:p w14:paraId="5DC725FB"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Variabel bebasnya adalah X1, X2, X3, X4, X5 dan variabel terikatnya adalah Y, sedangkan rumusan hipotesisnya adalah:</w:t>
      </w:r>
    </w:p>
    <w:p w14:paraId="3C08F55C"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1. H1 : ada pengaruh X1 (CAR) terhadap Y (ROA).</w:t>
      </w:r>
    </w:p>
    <w:p w14:paraId="3EB9A8D5"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2. H2 : ada pengaruh X2 (NPF) terhadap Y (ROA).</w:t>
      </w:r>
    </w:p>
    <w:p w14:paraId="738EC81F"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3. H3 : ada pengaruh X3 (FDR) terhadap Y (ROA).</w:t>
      </w:r>
    </w:p>
    <w:p w14:paraId="47A037CF"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4. H4 : ada pengaruh X4 (BOPO) terhadap Y (ROA).</w:t>
      </w:r>
    </w:p>
    <w:p w14:paraId="6889E546" w14:textId="77777777" w:rsidR="000D27E2" w:rsidRPr="000D27E2" w:rsidRDefault="000D27E2" w:rsidP="000D27E2">
      <w:pPr>
        <w:pStyle w:val="Heading2"/>
        <w:numPr>
          <w:ilvl w:val="1"/>
          <w:numId w:val="2"/>
        </w:numPr>
        <w:tabs>
          <w:tab w:val="left" w:pos="0"/>
        </w:tabs>
        <w:suppressAutoHyphens/>
        <w:spacing w:before="0" w:after="0"/>
        <w:jc w:val="both"/>
        <w:rPr>
          <w:b w:val="0"/>
          <w:bCs w:val="0"/>
          <w:iCs w:val="0"/>
          <w:color w:val="000000"/>
          <w:szCs w:val="24"/>
          <w:lang w:val="id-ID"/>
        </w:rPr>
      </w:pPr>
      <w:r w:rsidRPr="000D27E2">
        <w:rPr>
          <w:b w:val="0"/>
          <w:bCs w:val="0"/>
          <w:iCs w:val="0"/>
          <w:color w:val="000000"/>
          <w:szCs w:val="24"/>
          <w:lang w:val="id-ID"/>
        </w:rPr>
        <w:t>5. H5 : ada pengaruh X5 (PK) terhadap Y (ROA).</w:t>
      </w:r>
    </w:p>
    <w:p w14:paraId="137B9D29" w14:textId="77777777" w:rsidR="000D27E2" w:rsidRDefault="000D27E2" w:rsidP="000D27E2">
      <w:pPr>
        <w:pStyle w:val="Heading2"/>
        <w:numPr>
          <w:ilvl w:val="1"/>
          <w:numId w:val="2"/>
        </w:numPr>
        <w:suppressAutoHyphens/>
        <w:spacing w:before="0" w:after="0"/>
        <w:jc w:val="both"/>
        <w:rPr>
          <w:b w:val="0"/>
          <w:bCs w:val="0"/>
          <w:iCs w:val="0"/>
          <w:color w:val="000000"/>
          <w:szCs w:val="24"/>
        </w:rPr>
      </w:pPr>
      <w:r w:rsidRPr="000D27E2">
        <w:rPr>
          <w:b w:val="0"/>
          <w:bCs w:val="0"/>
          <w:iCs w:val="0"/>
          <w:color w:val="000000"/>
          <w:szCs w:val="24"/>
          <w:lang w:val="id-ID"/>
        </w:rPr>
        <w:t>6. H6 : ada pengaruh X1, X2, X3, X4, X5 terhadap Y (ROA).</w:t>
      </w:r>
    </w:p>
    <w:p w14:paraId="22B238AC" w14:textId="77777777" w:rsidR="00E004CF" w:rsidRPr="00E004CF" w:rsidRDefault="00E004CF" w:rsidP="00E004CF"/>
    <w:p w14:paraId="63B59714" w14:textId="03FC240A" w:rsidR="005277F1" w:rsidRPr="00EA3F87" w:rsidRDefault="008B58E7" w:rsidP="000D27E2">
      <w:pPr>
        <w:pStyle w:val="Heading2"/>
        <w:numPr>
          <w:ilvl w:val="1"/>
          <w:numId w:val="2"/>
        </w:numPr>
        <w:suppressAutoHyphens/>
        <w:spacing w:before="0" w:after="0"/>
        <w:jc w:val="both"/>
        <w:rPr>
          <w:color w:val="000000"/>
          <w:szCs w:val="20"/>
          <w:lang w:val="id-ID"/>
        </w:rPr>
      </w:pPr>
      <w:r>
        <w:rPr>
          <w:color w:val="000000"/>
          <w:szCs w:val="20"/>
          <w:lang w:val="id-ID"/>
        </w:rPr>
        <w:t>3</w:t>
      </w:r>
      <w:r>
        <w:rPr>
          <w:color w:val="000000"/>
          <w:szCs w:val="20"/>
        </w:rPr>
        <w:t xml:space="preserve">. HASIL DAN </w:t>
      </w:r>
      <w:r>
        <w:rPr>
          <w:color w:val="000000"/>
          <w:szCs w:val="20"/>
          <w:lang w:val="id-ID"/>
        </w:rPr>
        <w:t>PEMBAHASAN</w:t>
      </w:r>
    </w:p>
    <w:p w14:paraId="69A3F521" w14:textId="77777777" w:rsidR="00E004CF" w:rsidRPr="00E004CF" w:rsidRDefault="00E004CF" w:rsidP="00E004CF">
      <w:pPr>
        <w:pStyle w:val="Heading2"/>
        <w:numPr>
          <w:ilvl w:val="1"/>
          <w:numId w:val="2"/>
        </w:numPr>
        <w:tabs>
          <w:tab w:val="left" w:pos="0"/>
        </w:tabs>
        <w:suppressAutoHyphens/>
        <w:spacing w:after="120"/>
        <w:jc w:val="both"/>
        <w:rPr>
          <w:b w:val="0"/>
          <w:bCs w:val="0"/>
          <w:iCs w:val="0"/>
          <w:color w:val="000000"/>
          <w:szCs w:val="20"/>
          <w:lang w:val="id-ID"/>
        </w:rPr>
      </w:pPr>
      <w:r w:rsidRPr="00E004CF">
        <w:rPr>
          <w:b w:val="0"/>
          <w:bCs w:val="0"/>
          <w:iCs w:val="0"/>
          <w:color w:val="000000"/>
          <w:szCs w:val="20"/>
          <w:lang w:val="id-ID"/>
        </w:rPr>
        <w:t>Berikut ringkasan data sekunder yang diperoleh dari website Otoritas Jasa Keuangan (OJK) yang diambil dari tahun 2011 – 2020 atau sepuluh tahun yang menjadi sampel dalam penelitian ini.</w:t>
      </w:r>
    </w:p>
    <w:p w14:paraId="1A5CEB3E" w14:textId="765211BF" w:rsidR="00E004CF" w:rsidRDefault="00E004CF" w:rsidP="00E004CF">
      <w:pPr>
        <w:pStyle w:val="Heading2"/>
        <w:numPr>
          <w:ilvl w:val="1"/>
          <w:numId w:val="2"/>
        </w:numPr>
        <w:suppressAutoHyphens/>
        <w:spacing w:after="120"/>
        <w:jc w:val="center"/>
        <w:rPr>
          <w:b w:val="0"/>
          <w:bCs w:val="0"/>
          <w:iCs w:val="0"/>
          <w:color w:val="000000"/>
          <w:szCs w:val="20"/>
        </w:rPr>
      </w:pPr>
      <w:r w:rsidRPr="00E004CF">
        <w:rPr>
          <w:b w:val="0"/>
          <w:bCs w:val="0"/>
          <w:iCs w:val="0"/>
          <w:color w:val="000000"/>
          <w:szCs w:val="20"/>
          <w:lang w:val="id-ID"/>
        </w:rPr>
        <w:t xml:space="preserve">Tabel </w:t>
      </w:r>
      <w:r>
        <w:rPr>
          <w:b w:val="0"/>
          <w:bCs w:val="0"/>
          <w:iCs w:val="0"/>
          <w:color w:val="000000"/>
          <w:szCs w:val="20"/>
        </w:rPr>
        <w:t>4.1</w:t>
      </w:r>
      <w:r w:rsidRPr="00E004CF">
        <w:rPr>
          <w:b w:val="0"/>
          <w:bCs w:val="0"/>
          <w:iCs w:val="0"/>
          <w:color w:val="000000"/>
          <w:szCs w:val="20"/>
          <w:lang w:val="id-ID"/>
        </w:rPr>
        <w:t xml:space="preserve"> Data Variabel Uji Regresi</w:t>
      </w:r>
    </w:p>
    <w:tbl>
      <w:tblPr>
        <w:tblStyle w:val="TableGrid"/>
        <w:tblpPr w:leftFromText="180" w:rightFromText="180" w:vertAnchor="text" w:horzAnchor="page" w:tblpX="2428" w:tblpY="85"/>
        <w:tblW w:w="0" w:type="auto"/>
        <w:tblLook w:val="04A0" w:firstRow="1" w:lastRow="0" w:firstColumn="1" w:lastColumn="0" w:noHBand="0" w:noVBand="1"/>
      </w:tblPr>
      <w:tblGrid>
        <w:gridCol w:w="576"/>
        <w:gridCol w:w="1083"/>
        <w:gridCol w:w="756"/>
        <w:gridCol w:w="709"/>
        <w:gridCol w:w="876"/>
        <w:gridCol w:w="756"/>
        <w:gridCol w:w="708"/>
        <w:gridCol w:w="709"/>
      </w:tblGrid>
      <w:tr w:rsidR="00E004CF" w:rsidRPr="00B6193C" w14:paraId="061C6353" w14:textId="77777777" w:rsidTr="00034A9C">
        <w:tc>
          <w:tcPr>
            <w:tcW w:w="576" w:type="dxa"/>
            <w:shd w:val="clear" w:color="auto" w:fill="D9D9D9" w:themeFill="background1" w:themeFillShade="D9"/>
          </w:tcPr>
          <w:p w14:paraId="4A4B2BC9" w14:textId="77777777"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NO</w:t>
            </w:r>
          </w:p>
        </w:tc>
        <w:tc>
          <w:tcPr>
            <w:tcW w:w="1083" w:type="dxa"/>
            <w:shd w:val="clear" w:color="auto" w:fill="D9D9D9" w:themeFill="background1" w:themeFillShade="D9"/>
          </w:tcPr>
          <w:p w14:paraId="40DB9217" w14:textId="03181998"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TAHUN</w:t>
            </w:r>
          </w:p>
        </w:tc>
        <w:tc>
          <w:tcPr>
            <w:tcW w:w="756" w:type="dxa"/>
            <w:shd w:val="clear" w:color="auto" w:fill="D9D9D9" w:themeFill="background1" w:themeFillShade="D9"/>
          </w:tcPr>
          <w:p w14:paraId="42804E8D" w14:textId="77777777"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X1</w:t>
            </w:r>
          </w:p>
        </w:tc>
        <w:tc>
          <w:tcPr>
            <w:tcW w:w="709" w:type="dxa"/>
            <w:shd w:val="clear" w:color="auto" w:fill="D9D9D9" w:themeFill="background1" w:themeFillShade="D9"/>
          </w:tcPr>
          <w:p w14:paraId="4F525B07" w14:textId="77777777"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X2</w:t>
            </w:r>
          </w:p>
        </w:tc>
        <w:tc>
          <w:tcPr>
            <w:tcW w:w="876" w:type="dxa"/>
            <w:shd w:val="clear" w:color="auto" w:fill="D9D9D9" w:themeFill="background1" w:themeFillShade="D9"/>
          </w:tcPr>
          <w:p w14:paraId="257AF349" w14:textId="77777777"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X3</w:t>
            </w:r>
          </w:p>
        </w:tc>
        <w:tc>
          <w:tcPr>
            <w:tcW w:w="756" w:type="dxa"/>
            <w:shd w:val="clear" w:color="auto" w:fill="D9D9D9" w:themeFill="background1" w:themeFillShade="D9"/>
          </w:tcPr>
          <w:p w14:paraId="78D405E4" w14:textId="77777777"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X4</w:t>
            </w:r>
          </w:p>
        </w:tc>
        <w:tc>
          <w:tcPr>
            <w:tcW w:w="708" w:type="dxa"/>
            <w:shd w:val="clear" w:color="auto" w:fill="D9D9D9" w:themeFill="background1" w:themeFillShade="D9"/>
          </w:tcPr>
          <w:p w14:paraId="78F2FBE1" w14:textId="77777777"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X5</w:t>
            </w:r>
          </w:p>
        </w:tc>
        <w:tc>
          <w:tcPr>
            <w:tcW w:w="709" w:type="dxa"/>
            <w:shd w:val="clear" w:color="auto" w:fill="D9D9D9" w:themeFill="background1" w:themeFillShade="D9"/>
          </w:tcPr>
          <w:p w14:paraId="1CB5D0EA" w14:textId="77777777" w:rsidR="00E004CF" w:rsidRPr="00E004CF" w:rsidRDefault="00E004CF" w:rsidP="00034A9C">
            <w:pPr>
              <w:autoSpaceDE w:val="0"/>
              <w:autoSpaceDN w:val="0"/>
              <w:adjustRightInd w:val="0"/>
              <w:jc w:val="both"/>
              <w:rPr>
                <w:rFonts w:cs="Times New Roman"/>
                <w:b/>
                <w:color w:val="000000"/>
                <w:sz w:val="20"/>
                <w:szCs w:val="20"/>
              </w:rPr>
            </w:pPr>
            <w:r w:rsidRPr="00E004CF">
              <w:rPr>
                <w:rFonts w:cs="Times New Roman"/>
                <w:b/>
                <w:color w:val="000000"/>
                <w:sz w:val="20"/>
                <w:szCs w:val="20"/>
              </w:rPr>
              <w:t>Y</w:t>
            </w:r>
          </w:p>
        </w:tc>
      </w:tr>
      <w:tr w:rsidR="00E004CF" w:rsidRPr="00B6193C" w14:paraId="52715B5A" w14:textId="77777777" w:rsidTr="00034A9C">
        <w:tc>
          <w:tcPr>
            <w:tcW w:w="576" w:type="dxa"/>
          </w:tcPr>
          <w:p w14:paraId="0A1B111E"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1</w:t>
            </w:r>
          </w:p>
        </w:tc>
        <w:tc>
          <w:tcPr>
            <w:tcW w:w="1083" w:type="dxa"/>
          </w:tcPr>
          <w:p w14:paraId="4B6C5496" w14:textId="77777777" w:rsidR="00E004CF" w:rsidRPr="00E004CF" w:rsidRDefault="00E004CF" w:rsidP="00034A9C">
            <w:pPr>
              <w:jc w:val="both"/>
              <w:rPr>
                <w:rFonts w:cs="Times New Roman"/>
                <w:sz w:val="20"/>
                <w:szCs w:val="20"/>
              </w:rPr>
            </w:pPr>
            <w:r w:rsidRPr="00E004CF">
              <w:rPr>
                <w:rFonts w:cs="Times New Roman"/>
                <w:sz w:val="20"/>
                <w:szCs w:val="20"/>
              </w:rPr>
              <w:t>2011</w:t>
            </w:r>
          </w:p>
        </w:tc>
        <w:tc>
          <w:tcPr>
            <w:tcW w:w="756" w:type="dxa"/>
          </w:tcPr>
          <w:p w14:paraId="15F5CA2C" w14:textId="77777777" w:rsidR="00E004CF" w:rsidRPr="00E004CF" w:rsidRDefault="00E004CF" w:rsidP="00034A9C">
            <w:pPr>
              <w:jc w:val="both"/>
              <w:rPr>
                <w:rFonts w:cs="Times New Roman"/>
                <w:sz w:val="20"/>
                <w:szCs w:val="20"/>
              </w:rPr>
            </w:pPr>
            <w:r w:rsidRPr="00E004CF">
              <w:rPr>
                <w:rFonts w:cs="Times New Roman"/>
                <w:sz w:val="20"/>
                <w:szCs w:val="20"/>
              </w:rPr>
              <w:t>16,63</w:t>
            </w:r>
          </w:p>
        </w:tc>
        <w:tc>
          <w:tcPr>
            <w:tcW w:w="709" w:type="dxa"/>
          </w:tcPr>
          <w:p w14:paraId="1159BEFF" w14:textId="77777777" w:rsidR="00E004CF" w:rsidRPr="00E004CF" w:rsidRDefault="00E004CF" w:rsidP="00034A9C">
            <w:pPr>
              <w:jc w:val="both"/>
              <w:rPr>
                <w:rFonts w:cs="Times New Roman"/>
                <w:sz w:val="20"/>
                <w:szCs w:val="20"/>
              </w:rPr>
            </w:pPr>
            <w:r w:rsidRPr="00E004CF">
              <w:rPr>
                <w:rFonts w:cs="Times New Roman"/>
                <w:sz w:val="20"/>
                <w:szCs w:val="20"/>
              </w:rPr>
              <w:t>2,52</w:t>
            </w:r>
          </w:p>
        </w:tc>
        <w:tc>
          <w:tcPr>
            <w:tcW w:w="876" w:type="dxa"/>
          </w:tcPr>
          <w:p w14:paraId="3B00FB47" w14:textId="77777777" w:rsidR="00E004CF" w:rsidRPr="00E004CF" w:rsidRDefault="00E004CF" w:rsidP="00034A9C">
            <w:pPr>
              <w:jc w:val="both"/>
              <w:rPr>
                <w:rFonts w:cs="Times New Roman"/>
                <w:sz w:val="20"/>
                <w:szCs w:val="20"/>
              </w:rPr>
            </w:pPr>
            <w:r w:rsidRPr="00E004CF">
              <w:rPr>
                <w:rFonts w:cs="Times New Roman"/>
                <w:sz w:val="20"/>
                <w:szCs w:val="20"/>
              </w:rPr>
              <w:t>88,94</w:t>
            </w:r>
          </w:p>
        </w:tc>
        <w:tc>
          <w:tcPr>
            <w:tcW w:w="756" w:type="dxa"/>
          </w:tcPr>
          <w:p w14:paraId="2FB4A6F0" w14:textId="77777777" w:rsidR="00E004CF" w:rsidRPr="00E004CF" w:rsidRDefault="00E004CF" w:rsidP="00034A9C">
            <w:pPr>
              <w:jc w:val="both"/>
              <w:rPr>
                <w:rFonts w:cs="Times New Roman"/>
                <w:sz w:val="20"/>
                <w:szCs w:val="20"/>
              </w:rPr>
            </w:pPr>
            <w:r w:rsidRPr="00E004CF">
              <w:rPr>
                <w:rFonts w:cs="Times New Roman"/>
                <w:sz w:val="20"/>
                <w:szCs w:val="20"/>
              </w:rPr>
              <w:t>78,41</w:t>
            </w:r>
          </w:p>
        </w:tc>
        <w:tc>
          <w:tcPr>
            <w:tcW w:w="708" w:type="dxa"/>
          </w:tcPr>
          <w:p w14:paraId="40751E5A" w14:textId="77777777" w:rsidR="00E004CF" w:rsidRPr="00E004CF" w:rsidRDefault="00E004CF" w:rsidP="00034A9C">
            <w:pPr>
              <w:jc w:val="both"/>
              <w:rPr>
                <w:rFonts w:cs="Times New Roman"/>
                <w:sz w:val="20"/>
                <w:szCs w:val="20"/>
              </w:rPr>
            </w:pPr>
            <w:r w:rsidRPr="00E004CF">
              <w:rPr>
                <w:rFonts w:cs="Times New Roman"/>
                <w:sz w:val="20"/>
                <w:szCs w:val="20"/>
              </w:rPr>
              <w:t>0</w:t>
            </w:r>
          </w:p>
        </w:tc>
        <w:tc>
          <w:tcPr>
            <w:tcW w:w="709" w:type="dxa"/>
          </w:tcPr>
          <w:p w14:paraId="681A4260" w14:textId="77777777" w:rsidR="00E004CF" w:rsidRPr="00E004CF" w:rsidRDefault="00E004CF" w:rsidP="00034A9C">
            <w:pPr>
              <w:jc w:val="both"/>
              <w:rPr>
                <w:rFonts w:cs="Times New Roman"/>
                <w:sz w:val="20"/>
                <w:szCs w:val="20"/>
              </w:rPr>
            </w:pPr>
            <w:r w:rsidRPr="00E004CF">
              <w:rPr>
                <w:rFonts w:cs="Times New Roman"/>
                <w:sz w:val="20"/>
                <w:szCs w:val="20"/>
              </w:rPr>
              <w:t>1,79</w:t>
            </w:r>
          </w:p>
        </w:tc>
      </w:tr>
      <w:tr w:rsidR="00E004CF" w:rsidRPr="00B6193C" w14:paraId="4C2598B6" w14:textId="77777777" w:rsidTr="00034A9C">
        <w:tc>
          <w:tcPr>
            <w:tcW w:w="576" w:type="dxa"/>
          </w:tcPr>
          <w:p w14:paraId="61CA7CE9"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2</w:t>
            </w:r>
          </w:p>
        </w:tc>
        <w:tc>
          <w:tcPr>
            <w:tcW w:w="1083" w:type="dxa"/>
          </w:tcPr>
          <w:p w14:paraId="3026E218" w14:textId="77777777" w:rsidR="00E004CF" w:rsidRPr="00E004CF" w:rsidRDefault="00E004CF" w:rsidP="00034A9C">
            <w:pPr>
              <w:jc w:val="both"/>
              <w:rPr>
                <w:rFonts w:cs="Times New Roman"/>
                <w:sz w:val="20"/>
                <w:szCs w:val="20"/>
              </w:rPr>
            </w:pPr>
            <w:r w:rsidRPr="00E004CF">
              <w:rPr>
                <w:rFonts w:cs="Times New Roman"/>
                <w:sz w:val="20"/>
                <w:szCs w:val="20"/>
              </w:rPr>
              <w:t>2012</w:t>
            </w:r>
          </w:p>
        </w:tc>
        <w:tc>
          <w:tcPr>
            <w:tcW w:w="756" w:type="dxa"/>
          </w:tcPr>
          <w:p w14:paraId="5EBC7853" w14:textId="77777777" w:rsidR="00E004CF" w:rsidRPr="00E004CF" w:rsidRDefault="00E004CF" w:rsidP="00034A9C">
            <w:pPr>
              <w:jc w:val="both"/>
              <w:rPr>
                <w:rFonts w:cs="Times New Roman"/>
                <w:sz w:val="20"/>
                <w:szCs w:val="20"/>
              </w:rPr>
            </w:pPr>
            <w:r w:rsidRPr="00E004CF">
              <w:rPr>
                <w:rFonts w:cs="Times New Roman"/>
                <w:sz w:val="20"/>
                <w:szCs w:val="20"/>
              </w:rPr>
              <w:t>14,13</w:t>
            </w:r>
          </w:p>
        </w:tc>
        <w:tc>
          <w:tcPr>
            <w:tcW w:w="709" w:type="dxa"/>
          </w:tcPr>
          <w:p w14:paraId="7F60FE89" w14:textId="77777777" w:rsidR="00E004CF" w:rsidRPr="00E004CF" w:rsidRDefault="00E004CF" w:rsidP="00034A9C">
            <w:pPr>
              <w:jc w:val="both"/>
              <w:rPr>
                <w:rFonts w:cs="Times New Roman"/>
                <w:sz w:val="20"/>
                <w:szCs w:val="20"/>
              </w:rPr>
            </w:pPr>
            <w:r w:rsidRPr="00E004CF">
              <w:rPr>
                <w:rFonts w:cs="Times New Roman"/>
                <w:sz w:val="20"/>
                <w:szCs w:val="20"/>
              </w:rPr>
              <w:t>2,22</w:t>
            </w:r>
          </w:p>
        </w:tc>
        <w:tc>
          <w:tcPr>
            <w:tcW w:w="876" w:type="dxa"/>
          </w:tcPr>
          <w:p w14:paraId="4711CDAC" w14:textId="77777777" w:rsidR="00E004CF" w:rsidRPr="00E004CF" w:rsidRDefault="00E004CF" w:rsidP="00034A9C">
            <w:pPr>
              <w:jc w:val="both"/>
              <w:rPr>
                <w:rFonts w:cs="Times New Roman"/>
                <w:sz w:val="20"/>
                <w:szCs w:val="20"/>
              </w:rPr>
            </w:pPr>
            <w:r w:rsidRPr="00E004CF">
              <w:rPr>
                <w:rFonts w:cs="Times New Roman"/>
                <w:sz w:val="20"/>
                <w:szCs w:val="20"/>
              </w:rPr>
              <w:t>100,00</w:t>
            </w:r>
          </w:p>
        </w:tc>
        <w:tc>
          <w:tcPr>
            <w:tcW w:w="756" w:type="dxa"/>
          </w:tcPr>
          <w:p w14:paraId="110C1BB9" w14:textId="77777777" w:rsidR="00E004CF" w:rsidRPr="00E004CF" w:rsidRDefault="00E004CF" w:rsidP="00034A9C">
            <w:pPr>
              <w:jc w:val="both"/>
              <w:rPr>
                <w:rFonts w:cs="Times New Roman"/>
                <w:sz w:val="20"/>
                <w:szCs w:val="20"/>
              </w:rPr>
            </w:pPr>
            <w:r w:rsidRPr="00E004CF">
              <w:rPr>
                <w:rFonts w:cs="Times New Roman"/>
                <w:sz w:val="20"/>
                <w:szCs w:val="20"/>
              </w:rPr>
              <w:t>74,97</w:t>
            </w:r>
          </w:p>
        </w:tc>
        <w:tc>
          <w:tcPr>
            <w:tcW w:w="708" w:type="dxa"/>
          </w:tcPr>
          <w:p w14:paraId="189052B0" w14:textId="77777777" w:rsidR="00E004CF" w:rsidRPr="00E004CF" w:rsidRDefault="00E004CF" w:rsidP="00034A9C">
            <w:pPr>
              <w:jc w:val="both"/>
              <w:rPr>
                <w:rFonts w:cs="Times New Roman"/>
                <w:sz w:val="20"/>
                <w:szCs w:val="20"/>
              </w:rPr>
            </w:pPr>
            <w:r w:rsidRPr="00E004CF">
              <w:rPr>
                <w:rFonts w:cs="Times New Roman"/>
                <w:sz w:val="20"/>
                <w:szCs w:val="20"/>
              </w:rPr>
              <w:t>0</w:t>
            </w:r>
          </w:p>
        </w:tc>
        <w:tc>
          <w:tcPr>
            <w:tcW w:w="709" w:type="dxa"/>
          </w:tcPr>
          <w:p w14:paraId="73C0F28A" w14:textId="77777777" w:rsidR="00E004CF" w:rsidRPr="00E004CF" w:rsidRDefault="00E004CF" w:rsidP="00034A9C">
            <w:pPr>
              <w:jc w:val="both"/>
              <w:rPr>
                <w:rFonts w:cs="Times New Roman"/>
                <w:sz w:val="20"/>
                <w:szCs w:val="20"/>
              </w:rPr>
            </w:pPr>
            <w:r w:rsidRPr="00E004CF">
              <w:rPr>
                <w:rFonts w:cs="Times New Roman"/>
                <w:sz w:val="20"/>
                <w:szCs w:val="20"/>
              </w:rPr>
              <w:t>2,14</w:t>
            </w:r>
          </w:p>
        </w:tc>
      </w:tr>
      <w:tr w:rsidR="00E004CF" w:rsidRPr="00B6193C" w14:paraId="5469C50B" w14:textId="77777777" w:rsidTr="00034A9C">
        <w:tc>
          <w:tcPr>
            <w:tcW w:w="576" w:type="dxa"/>
          </w:tcPr>
          <w:p w14:paraId="59604C44"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3</w:t>
            </w:r>
          </w:p>
        </w:tc>
        <w:tc>
          <w:tcPr>
            <w:tcW w:w="1083" w:type="dxa"/>
          </w:tcPr>
          <w:p w14:paraId="5E5AB7D9" w14:textId="77777777" w:rsidR="00E004CF" w:rsidRPr="00E004CF" w:rsidRDefault="00E004CF" w:rsidP="00034A9C">
            <w:pPr>
              <w:jc w:val="both"/>
              <w:rPr>
                <w:rFonts w:cs="Times New Roman"/>
                <w:sz w:val="20"/>
                <w:szCs w:val="20"/>
              </w:rPr>
            </w:pPr>
            <w:r w:rsidRPr="00E004CF">
              <w:rPr>
                <w:rFonts w:cs="Times New Roman"/>
                <w:sz w:val="20"/>
                <w:szCs w:val="20"/>
              </w:rPr>
              <w:t>2013</w:t>
            </w:r>
          </w:p>
        </w:tc>
        <w:tc>
          <w:tcPr>
            <w:tcW w:w="756" w:type="dxa"/>
          </w:tcPr>
          <w:p w14:paraId="594BF64B" w14:textId="77777777" w:rsidR="00E004CF" w:rsidRPr="00E004CF" w:rsidRDefault="00E004CF" w:rsidP="00034A9C">
            <w:pPr>
              <w:jc w:val="both"/>
              <w:rPr>
                <w:rFonts w:cs="Times New Roman"/>
                <w:sz w:val="20"/>
                <w:szCs w:val="20"/>
              </w:rPr>
            </w:pPr>
            <w:r w:rsidRPr="00E004CF">
              <w:rPr>
                <w:rFonts w:cs="Times New Roman"/>
                <w:sz w:val="20"/>
                <w:szCs w:val="20"/>
              </w:rPr>
              <w:t>14,42</w:t>
            </w:r>
          </w:p>
        </w:tc>
        <w:tc>
          <w:tcPr>
            <w:tcW w:w="709" w:type="dxa"/>
          </w:tcPr>
          <w:p w14:paraId="52347BC1" w14:textId="77777777" w:rsidR="00E004CF" w:rsidRPr="00E004CF" w:rsidRDefault="00E004CF" w:rsidP="00034A9C">
            <w:pPr>
              <w:jc w:val="both"/>
              <w:rPr>
                <w:rFonts w:cs="Times New Roman"/>
                <w:sz w:val="20"/>
                <w:szCs w:val="20"/>
              </w:rPr>
            </w:pPr>
            <w:r w:rsidRPr="00E004CF">
              <w:rPr>
                <w:rFonts w:cs="Times New Roman"/>
                <w:sz w:val="20"/>
                <w:szCs w:val="20"/>
              </w:rPr>
              <w:t>2,62</w:t>
            </w:r>
          </w:p>
        </w:tc>
        <w:tc>
          <w:tcPr>
            <w:tcW w:w="876" w:type="dxa"/>
          </w:tcPr>
          <w:p w14:paraId="427C7327" w14:textId="77777777" w:rsidR="00E004CF" w:rsidRPr="00E004CF" w:rsidRDefault="00E004CF" w:rsidP="00034A9C">
            <w:pPr>
              <w:jc w:val="both"/>
              <w:rPr>
                <w:rFonts w:cs="Times New Roman"/>
                <w:sz w:val="20"/>
                <w:szCs w:val="20"/>
              </w:rPr>
            </w:pPr>
            <w:r w:rsidRPr="00E004CF">
              <w:rPr>
                <w:rFonts w:cs="Times New Roman"/>
                <w:sz w:val="20"/>
                <w:szCs w:val="20"/>
              </w:rPr>
              <w:t>100,32</w:t>
            </w:r>
          </w:p>
        </w:tc>
        <w:tc>
          <w:tcPr>
            <w:tcW w:w="756" w:type="dxa"/>
          </w:tcPr>
          <w:p w14:paraId="3B5A896B" w14:textId="77777777" w:rsidR="00E004CF" w:rsidRPr="00E004CF" w:rsidRDefault="00E004CF" w:rsidP="00034A9C">
            <w:pPr>
              <w:jc w:val="both"/>
              <w:rPr>
                <w:rFonts w:cs="Times New Roman"/>
                <w:sz w:val="20"/>
                <w:szCs w:val="20"/>
              </w:rPr>
            </w:pPr>
            <w:r w:rsidRPr="00E004CF">
              <w:rPr>
                <w:rFonts w:cs="Times New Roman"/>
                <w:sz w:val="20"/>
                <w:szCs w:val="20"/>
              </w:rPr>
              <w:t>78,21</w:t>
            </w:r>
          </w:p>
        </w:tc>
        <w:tc>
          <w:tcPr>
            <w:tcW w:w="708" w:type="dxa"/>
          </w:tcPr>
          <w:p w14:paraId="1B569714" w14:textId="77777777" w:rsidR="00E004CF" w:rsidRPr="00E004CF" w:rsidRDefault="00E004CF" w:rsidP="00034A9C">
            <w:pPr>
              <w:jc w:val="both"/>
              <w:rPr>
                <w:rFonts w:cs="Times New Roman"/>
                <w:sz w:val="20"/>
                <w:szCs w:val="20"/>
              </w:rPr>
            </w:pPr>
            <w:r w:rsidRPr="00E004CF">
              <w:rPr>
                <w:rFonts w:cs="Times New Roman"/>
                <w:sz w:val="20"/>
                <w:szCs w:val="20"/>
              </w:rPr>
              <w:t>0</w:t>
            </w:r>
          </w:p>
        </w:tc>
        <w:tc>
          <w:tcPr>
            <w:tcW w:w="709" w:type="dxa"/>
          </w:tcPr>
          <w:p w14:paraId="63EE9F7F" w14:textId="77777777" w:rsidR="00E004CF" w:rsidRPr="00E004CF" w:rsidRDefault="00E004CF" w:rsidP="00034A9C">
            <w:pPr>
              <w:jc w:val="both"/>
              <w:rPr>
                <w:rFonts w:cs="Times New Roman"/>
                <w:sz w:val="20"/>
                <w:szCs w:val="20"/>
              </w:rPr>
            </w:pPr>
            <w:r w:rsidRPr="00E004CF">
              <w:rPr>
                <w:rFonts w:cs="Times New Roman"/>
                <w:sz w:val="20"/>
                <w:szCs w:val="20"/>
              </w:rPr>
              <w:t>2,00</w:t>
            </w:r>
          </w:p>
        </w:tc>
      </w:tr>
      <w:tr w:rsidR="00E004CF" w:rsidRPr="00B6193C" w14:paraId="52DB315B" w14:textId="77777777" w:rsidTr="00034A9C">
        <w:tc>
          <w:tcPr>
            <w:tcW w:w="576" w:type="dxa"/>
          </w:tcPr>
          <w:p w14:paraId="78B92523"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4</w:t>
            </w:r>
          </w:p>
        </w:tc>
        <w:tc>
          <w:tcPr>
            <w:tcW w:w="1083" w:type="dxa"/>
          </w:tcPr>
          <w:p w14:paraId="71D2B05D" w14:textId="77777777" w:rsidR="00E004CF" w:rsidRPr="00E004CF" w:rsidRDefault="00E004CF" w:rsidP="00034A9C">
            <w:pPr>
              <w:jc w:val="both"/>
              <w:rPr>
                <w:rFonts w:cs="Times New Roman"/>
                <w:sz w:val="20"/>
                <w:szCs w:val="20"/>
              </w:rPr>
            </w:pPr>
            <w:r w:rsidRPr="00E004CF">
              <w:rPr>
                <w:rFonts w:cs="Times New Roman"/>
                <w:sz w:val="20"/>
                <w:szCs w:val="20"/>
              </w:rPr>
              <w:t>2014</w:t>
            </w:r>
          </w:p>
        </w:tc>
        <w:tc>
          <w:tcPr>
            <w:tcW w:w="756" w:type="dxa"/>
          </w:tcPr>
          <w:p w14:paraId="3AC4DB58" w14:textId="77777777" w:rsidR="00E004CF" w:rsidRPr="00E004CF" w:rsidRDefault="00E004CF" w:rsidP="00034A9C">
            <w:pPr>
              <w:jc w:val="both"/>
              <w:rPr>
                <w:rFonts w:cs="Times New Roman"/>
                <w:sz w:val="20"/>
                <w:szCs w:val="20"/>
              </w:rPr>
            </w:pPr>
            <w:r w:rsidRPr="00E004CF">
              <w:rPr>
                <w:rFonts w:cs="Times New Roman"/>
                <w:sz w:val="20"/>
                <w:szCs w:val="20"/>
              </w:rPr>
              <w:t>15,74</w:t>
            </w:r>
          </w:p>
        </w:tc>
        <w:tc>
          <w:tcPr>
            <w:tcW w:w="709" w:type="dxa"/>
          </w:tcPr>
          <w:p w14:paraId="2D1F86AD" w14:textId="77777777" w:rsidR="00E004CF" w:rsidRPr="00E004CF" w:rsidRDefault="00E004CF" w:rsidP="00034A9C">
            <w:pPr>
              <w:jc w:val="both"/>
              <w:rPr>
                <w:rFonts w:cs="Times New Roman"/>
                <w:sz w:val="20"/>
                <w:szCs w:val="20"/>
              </w:rPr>
            </w:pPr>
            <w:r w:rsidRPr="00E004CF">
              <w:rPr>
                <w:rFonts w:cs="Times New Roman"/>
                <w:sz w:val="20"/>
                <w:szCs w:val="20"/>
              </w:rPr>
              <w:t>4,95</w:t>
            </w:r>
          </w:p>
        </w:tc>
        <w:tc>
          <w:tcPr>
            <w:tcW w:w="876" w:type="dxa"/>
          </w:tcPr>
          <w:p w14:paraId="2D7E6E2B" w14:textId="77777777" w:rsidR="00E004CF" w:rsidRPr="00E004CF" w:rsidRDefault="00E004CF" w:rsidP="00034A9C">
            <w:pPr>
              <w:jc w:val="both"/>
              <w:rPr>
                <w:rFonts w:cs="Times New Roman"/>
                <w:sz w:val="20"/>
                <w:szCs w:val="20"/>
              </w:rPr>
            </w:pPr>
            <w:r w:rsidRPr="00E004CF">
              <w:rPr>
                <w:rFonts w:cs="Times New Roman"/>
                <w:sz w:val="20"/>
                <w:szCs w:val="20"/>
              </w:rPr>
              <w:t>86,66</w:t>
            </w:r>
          </w:p>
        </w:tc>
        <w:tc>
          <w:tcPr>
            <w:tcW w:w="756" w:type="dxa"/>
          </w:tcPr>
          <w:p w14:paraId="665540DC" w14:textId="77777777" w:rsidR="00E004CF" w:rsidRPr="00E004CF" w:rsidRDefault="00E004CF" w:rsidP="00034A9C">
            <w:pPr>
              <w:jc w:val="both"/>
              <w:rPr>
                <w:rFonts w:cs="Times New Roman"/>
                <w:sz w:val="20"/>
                <w:szCs w:val="20"/>
              </w:rPr>
            </w:pPr>
            <w:r w:rsidRPr="00E004CF">
              <w:rPr>
                <w:rFonts w:cs="Times New Roman"/>
                <w:sz w:val="20"/>
                <w:szCs w:val="20"/>
              </w:rPr>
              <w:t>96,97</w:t>
            </w:r>
          </w:p>
        </w:tc>
        <w:tc>
          <w:tcPr>
            <w:tcW w:w="708" w:type="dxa"/>
          </w:tcPr>
          <w:p w14:paraId="6FA61E92" w14:textId="77777777" w:rsidR="00E004CF" w:rsidRPr="00E004CF" w:rsidRDefault="00E004CF" w:rsidP="00034A9C">
            <w:pPr>
              <w:jc w:val="both"/>
              <w:rPr>
                <w:rFonts w:cs="Times New Roman"/>
                <w:sz w:val="20"/>
                <w:szCs w:val="20"/>
              </w:rPr>
            </w:pPr>
            <w:r w:rsidRPr="00E004CF">
              <w:rPr>
                <w:rFonts w:cs="Times New Roman"/>
                <w:sz w:val="20"/>
                <w:szCs w:val="20"/>
              </w:rPr>
              <w:t>2,56</w:t>
            </w:r>
          </w:p>
        </w:tc>
        <w:tc>
          <w:tcPr>
            <w:tcW w:w="709" w:type="dxa"/>
          </w:tcPr>
          <w:p w14:paraId="52EFC165" w14:textId="77777777" w:rsidR="00E004CF" w:rsidRPr="00E004CF" w:rsidRDefault="00E004CF" w:rsidP="00034A9C">
            <w:pPr>
              <w:jc w:val="both"/>
              <w:rPr>
                <w:rFonts w:cs="Times New Roman"/>
                <w:sz w:val="20"/>
                <w:szCs w:val="20"/>
              </w:rPr>
            </w:pPr>
            <w:r w:rsidRPr="00E004CF">
              <w:rPr>
                <w:rFonts w:cs="Times New Roman"/>
                <w:sz w:val="20"/>
                <w:szCs w:val="20"/>
              </w:rPr>
              <w:t>,41</w:t>
            </w:r>
          </w:p>
        </w:tc>
      </w:tr>
      <w:tr w:rsidR="00E004CF" w:rsidRPr="00B6193C" w14:paraId="4C228B43" w14:textId="77777777" w:rsidTr="00034A9C">
        <w:tc>
          <w:tcPr>
            <w:tcW w:w="576" w:type="dxa"/>
          </w:tcPr>
          <w:p w14:paraId="3E015EF4"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5</w:t>
            </w:r>
          </w:p>
        </w:tc>
        <w:tc>
          <w:tcPr>
            <w:tcW w:w="1083" w:type="dxa"/>
          </w:tcPr>
          <w:p w14:paraId="55A489E3" w14:textId="77777777" w:rsidR="00E004CF" w:rsidRPr="00E004CF" w:rsidRDefault="00E004CF" w:rsidP="00034A9C">
            <w:pPr>
              <w:jc w:val="both"/>
              <w:rPr>
                <w:rFonts w:cs="Times New Roman"/>
                <w:sz w:val="20"/>
                <w:szCs w:val="20"/>
              </w:rPr>
            </w:pPr>
            <w:r w:rsidRPr="00E004CF">
              <w:rPr>
                <w:rFonts w:cs="Times New Roman"/>
                <w:sz w:val="20"/>
                <w:szCs w:val="20"/>
              </w:rPr>
              <w:t>2015</w:t>
            </w:r>
          </w:p>
        </w:tc>
        <w:tc>
          <w:tcPr>
            <w:tcW w:w="756" w:type="dxa"/>
          </w:tcPr>
          <w:p w14:paraId="244A9BBD" w14:textId="77777777" w:rsidR="00E004CF" w:rsidRPr="00E004CF" w:rsidRDefault="00E004CF" w:rsidP="00034A9C">
            <w:pPr>
              <w:jc w:val="both"/>
              <w:rPr>
                <w:rFonts w:cs="Times New Roman"/>
                <w:sz w:val="20"/>
                <w:szCs w:val="20"/>
              </w:rPr>
            </w:pPr>
            <w:r w:rsidRPr="00E004CF">
              <w:rPr>
                <w:rFonts w:cs="Times New Roman"/>
                <w:sz w:val="20"/>
                <w:szCs w:val="20"/>
              </w:rPr>
              <w:t>15,02</w:t>
            </w:r>
          </w:p>
        </w:tc>
        <w:tc>
          <w:tcPr>
            <w:tcW w:w="709" w:type="dxa"/>
          </w:tcPr>
          <w:p w14:paraId="5D456611" w14:textId="77777777" w:rsidR="00E004CF" w:rsidRPr="00E004CF" w:rsidRDefault="00E004CF" w:rsidP="00034A9C">
            <w:pPr>
              <w:jc w:val="both"/>
              <w:rPr>
                <w:rFonts w:cs="Times New Roman"/>
                <w:sz w:val="20"/>
                <w:szCs w:val="20"/>
              </w:rPr>
            </w:pPr>
            <w:r w:rsidRPr="00E004CF">
              <w:rPr>
                <w:rFonts w:cs="Times New Roman"/>
                <w:sz w:val="20"/>
                <w:szCs w:val="20"/>
              </w:rPr>
              <w:t>4,84</w:t>
            </w:r>
          </w:p>
        </w:tc>
        <w:tc>
          <w:tcPr>
            <w:tcW w:w="876" w:type="dxa"/>
          </w:tcPr>
          <w:p w14:paraId="4A699429" w14:textId="77777777" w:rsidR="00E004CF" w:rsidRPr="00E004CF" w:rsidRDefault="00E004CF" w:rsidP="00034A9C">
            <w:pPr>
              <w:jc w:val="both"/>
              <w:rPr>
                <w:rFonts w:cs="Times New Roman"/>
                <w:sz w:val="20"/>
                <w:szCs w:val="20"/>
              </w:rPr>
            </w:pPr>
            <w:r w:rsidRPr="00E004CF">
              <w:rPr>
                <w:rFonts w:cs="Times New Roman"/>
                <w:sz w:val="20"/>
                <w:szCs w:val="20"/>
              </w:rPr>
              <w:t>88,03</w:t>
            </w:r>
          </w:p>
        </w:tc>
        <w:tc>
          <w:tcPr>
            <w:tcW w:w="756" w:type="dxa"/>
          </w:tcPr>
          <w:p w14:paraId="4F65B7A5" w14:textId="77777777" w:rsidR="00E004CF" w:rsidRPr="00E004CF" w:rsidRDefault="00E004CF" w:rsidP="00034A9C">
            <w:pPr>
              <w:jc w:val="both"/>
              <w:rPr>
                <w:rFonts w:cs="Times New Roman"/>
                <w:sz w:val="20"/>
                <w:szCs w:val="20"/>
              </w:rPr>
            </w:pPr>
            <w:r w:rsidRPr="00E004CF">
              <w:rPr>
                <w:rFonts w:cs="Times New Roman"/>
                <w:sz w:val="20"/>
                <w:szCs w:val="20"/>
              </w:rPr>
              <w:t>97,01</w:t>
            </w:r>
          </w:p>
        </w:tc>
        <w:tc>
          <w:tcPr>
            <w:tcW w:w="708" w:type="dxa"/>
          </w:tcPr>
          <w:p w14:paraId="0C430B1D" w14:textId="77777777" w:rsidR="00E004CF" w:rsidRPr="00E004CF" w:rsidRDefault="00E004CF" w:rsidP="00034A9C">
            <w:pPr>
              <w:jc w:val="both"/>
              <w:rPr>
                <w:rFonts w:cs="Times New Roman"/>
                <w:sz w:val="20"/>
                <w:szCs w:val="20"/>
              </w:rPr>
            </w:pPr>
            <w:r w:rsidRPr="00E004CF">
              <w:rPr>
                <w:rFonts w:cs="Times New Roman"/>
                <w:sz w:val="20"/>
                <w:szCs w:val="20"/>
              </w:rPr>
              <w:t>2,81</w:t>
            </w:r>
          </w:p>
        </w:tc>
        <w:tc>
          <w:tcPr>
            <w:tcW w:w="709" w:type="dxa"/>
          </w:tcPr>
          <w:p w14:paraId="030E06AB" w14:textId="77777777" w:rsidR="00E004CF" w:rsidRPr="00E004CF" w:rsidRDefault="00E004CF" w:rsidP="00034A9C">
            <w:pPr>
              <w:jc w:val="both"/>
              <w:rPr>
                <w:rFonts w:cs="Times New Roman"/>
                <w:sz w:val="20"/>
                <w:szCs w:val="20"/>
              </w:rPr>
            </w:pPr>
            <w:r w:rsidRPr="00E004CF">
              <w:rPr>
                <w:rFonts w:cs="Times New Roman"/>
                <w:sz w:val="20"/>
                <w:szCs w:val="20"/>
              </w:rPr>
              <w:t>,49</w:t>
            </w:r>
          </w:p>
        </w:tc>
      </w:tr>
      <w:tr w:rsidR="00E004CF" w:rsidRPr="00B6193C" w14:paraId="496CB479" w14:textId="77777777" w:rsidTr="00034A9C">
        <w:tc>
          <w:tcPr>
            <w:tcW w:w="576" w:type="dxa"/>
          </w:tcPr>
          <w:p w14:paraId="64456B92"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6</w:t>
            </w:r>
          </w:p>
        </w:tc>
        <w:tc>
          <w:tcPr>
            <w:tcW w:w="1083" w:type="dxa"/>
          </w:tcPr>
          <w:p w14:paraId="563CB5E6" w14:textId="77777777" w:rsidR="00E004CF" w:rsidRPr="00E004CF" w:rsidRDefault="00E004CF" w:rsidP="00034A9C">
            <w:pPr>
              <w:jc w:val="both"/>
              <w:rPr>
                <w:rFonts w:cs="Times New Roman"/>
                <w:sz w:val="20"/>
                <w:szCs w:val="20"/>
              </w:rPr>
            </w:pPr>
            <w:r w:rsidRPr="00E004CF">
              <w:rPr>
                <w:rFonts w:cs="Times New Roman"/>
                <w:sz w:val="20"/>
                <w:szCs w:val="20"/>
              </w:rPr>
              <w:t>2016</w:t>
            </w:r>
          </w:p>
        </w:tc>
        <w:tc>
          <w:tcPr>
            <w:tcW w:w="756" w:type="dxa"/>
          </w:tcPr>
          <w:p w14:paraId="721B2E0A" w14:textId="77777777" w:rsidR="00E004CF" w:rsidRPr="00E004CF" w:rsidRDefault="00E004CF" w:rsidP="00034A9C">
            <w:pPr>
              <w:jc w:val="both"/>
              <w:rPr>
                <w:rFonts w:cs="Times New Roman"/>
                <w:sz w:val="20"/>
                <w:szCs w:val="20"/>
              </w:rPr>
            </w:pPr>
            <w:r w:rsidRPr="00E004CF">
              <w:rPr>
                <w:rFonts w:cs="Times New Roman"/>
                <w:sz w:val="20"/>
                <w:szCs w:val="20"/>
              </w:rPr>
              <w:t>16,63</w:t>
            </w:r>
          </w:p>
        </w:tc>
        <w:tc>
          <w:tcPr>
            <w:tcW w:w="709" w:type="dxa"/>
          </w:tcPr>
          <w:p w14:paraId="17C22EA5" w14:textId="77777777" w:rsidR="00E004CF" w:rsidRPr="00E004CF" w:rsidRDefault="00E004CF" w:rsidP="00034A9C">
            <w:pPr>
              <w:jc w:val="both"/>
              <w:rPr>
                <w:rFonts w:cs="Times New Roman"/>
                <w:sz w:val="20"/>
                <w:szCs w:val="20"/>
              </w:rPr>
            </w:pPr>
            <w:r w:rsidRPr="00E004CF">
              <w:rPr>
                <w:rFonts w:cs="Times New Roman"/>
                <w:sz w:val="20"/>
                <w:szCs w:val="20"/>
              </w:rPr>
              <w:t>4,42</w:t>
            </w:r>
          </w:p>
        </w:tc>
        <w:tc>
          <w:tcPr>
            <w:tcW w:w="876" w:type="dxa"/>
          </w:tcPr>
          <w:p w14:paraId="0F8430E8" w14:textId="77777777" w:rsidR="00E004CF" w:rsidRPr="00E004CF" w:rsidRDefault="00E004CF" w:rsidP="00034A9C">
            <w:pPr>
              <w:jc w:val="both"/>
              <w:rPr>
                <w:rFonts w:cs="Times New Roman"/>
                <w:sz w:val="20"/>
                <w:szCs w:val="20"/>
              </w:rPr>
            </w:pPr>
            <w:r w:rsidRPr="00E004CF">
              <w:rPr>
                <w:rFonts w:cs="Times New Roman"/>
                <w:sz w:val="20"/>
                <w:szCs w:val="20"/>
              </w:rPr>
              <w:t>85,99</w:t>
            </w:r>
          </w:p>
        </w:tc>
        <w:tc>
          <w:tcPr>
            <w:tcW w:w="756" w:type="dxa"/>
          </w:tcPr>
          <w:p w14:paraId="5D54FA43" w14:textId="77777777" w:rsidR="00E004CF" w:rsidRPr="00E004CF" w:rsidRDefault="00E004CF" w:rsidP="00034A9C">
            <w:pPr>
              <w:jc w:val="both"/>
              <w:rPr>
                <w:rFonts w:cs="Times New Roman"/>
                <w:sz w:val="20"/>
                <w:szCs w:val="20"/>
              </w:rPr>
            </w:pPr>
            <w:r w:rsidRPr="00E004CF">
              <w:rPr>
                <w:rFonts w:cs="Times New Roman"/>
                <w:sz w:val="20"/>
                <w:szCs w:val="20"/>
              </w:rPr>
              <w:t>96,22</w:t>
            </w:r>
          </w:p>
        </w:tc>
        <w:tc>
          <w:tcPr>
            <w:tcW w:w="708" w:type="dxa"/>
          </w:tcPr>
          <w:p w14:paraId="2011CF35" w14:textId="77777777" w:rsidR="00E004CF" w:rsidRPr="00E004CF" w:rsidRDefault="00E004CF" w:rsidP="00034A9C">
            <w:pPr>
              <w:jc w:val="both"/>
              <w:rPr>
                <w:rFonts w:cs="Times New Roman"/>
                <w:sz w:val="20"/>
                <w:szCs w:val="20"/>
              </w:rPr>
            </w:pPr>
            <w:r w:rsidRPr="00E004CF">
              <w:rPr>
                <w:rFonts w:cs="Times New Roman"/>
                <w:sz w:val="20"/>
                <w:szCs w:val="20"/>
              </w:rPr>
              <w:t>3,40</w:t>
            </w:r>
          </w:p>
        </w:tc>
        <w:tc>
          <w:tcPr>
            <w:tcW w:w="709" w:type="dxa"/>
          </w:tcPr>
          <w:p w14:paraId="6646E930" w14:textId="77777777" w:rsidR="00E004CF" w:rsidRPr="00E004CF" w:rsidRDefault="00E004CF" w:rsidP="00034A9C">
            <w:pPr>
              <w:jc w:val="both"/>
              <w:rPr>
                <w:rFonts w:cs="Times New Roman"/>
                <w:sz w:val="20"/>
                <w:szCs w:val="20"/>
              </w:rPr>
            </w:pPr>
            <w:r w:rsidRPr="00E004CF">
              <w:rPr>
                <w:rFonts w:cs="Times New Roman"/>
                <w:sz w:val="20"/>
                <w:szCs w:val="20"/>
              </w:rPr>
              <w:t>,63</w:t>
            </w:r>
          </w:p>
        </w:tc>
      </w:tr>
      <w:tr w:rsidR="00E004CF" w:rsidRPr="00B6193C" w14:paraId="003C49F9" w14:textId="77777777" w:rsidTr="00034A9C">
        <w:tc>
          <w:tcPr>
            <w:tcW w:w="576" w:type="dxa"/>
          </w:tcPr>
          <w:p w14:paraId="6A545E38"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7</w:t>
            </w:r>
          </w:p>
        </w:tc>
        <w:tc>
          <w:tcPr>
            <w:tcW w:w="1083" w:type="dxa"/>
          </w:tcPr>
          <w:p w14:paraId="41AF897F" w14:textId="77777777" w:rsidR="00E004CF" w:rsidRPr="00E004CF" w:rsidRDefault="00E004CF" w:rsidP="00034A9C">
            <w:pPr>
              <w:jc w:val="both"/>
              <w:rPr>
                <w:rFonts w:cs="Times New Roman"/>
                <w:sz w:val="20"/>
                <w:szCs w:val="20"/>
              </w:rPr>
            </w:pPr>
            <w:r w:rsidRPr="00E004CF">
              <w:rPr>
                <w:rFonts w:cs="Times New Roman"/>
                <w:sz w:val="20"/>
                <w:szCs w:val="20"/>
              </w:rPr>
              <w:t>2017</w:t>
            </w:r>
          </w:p>
        </w:tc>
        <w:tc>
          <w:tcPr>
            <w:tcW w:w="756" w:type="dxa"/>
          </w:tcPr>
          <w:p w14:paraId="063AB058" w14:textId="77777777" w:rsidR="00E004CF" w:rsidRPr="00E004CF" w:rsidRDefault="00E004CF" w:rsidP="00034A9C">
            <w:pPr>
              <w:jc w:val="both"/>
              <w:rPr>
                <w:rFonts w:cs="Times New Roman"/>
                <w:sz w:val="20"/>
                <w:szCs w:val="20"/>
              </w:rPr>
            </w:pPr>
            <w:r w:rsidRPr="00E004CF">
              <w:rPr>
                <w:rFonts w:cs="Times New Roman"/>
                <w:sz w:val="20"/>
                <w:szCs w:val="20"/>
              </w:rPr>
              <w:t>17,91</w:t>
            </w:r>
          </w:p>
        </w:tc>
        <w:tc>
          <w:tcPr>
            <w:tcW w:w="709" w:type="dxa"/>
          </w:tcPr>
          <w:p w14:paraId="148BE654" w14:textId="77777777" w:rsidR="00E004CF" w:rsidRPr="00E004CF" w:rsidRDefault="00E004CF" w:rsidP="00034A9C">
            <w:pPr>
              <w:jc w:val="both"/>
              <w:rPr>
                <w:rFonts w:cs="Times New Roman"/>
                <w:sz w:val="20"/>
                <w:szCs w:val="20"/>
              </w:rPr>
            </w:pPr>
            <w:r w:rsidRPr="00E004CF">
              <w:rPr>
                <w:rFonts w:cs="Times New Roman"/>
                <w:sz w:val="20"/>
                <w:szCs w:val="20"/>
              </w:rPr>
              <w:t>4,76</w:t>
            </w:r>
          </w:p>
        </w:tc>
        <w:tc>
          <w:tcPr>
            <w:tcW w:w="876" w:type="dxa"/>
          </w:tcPr>
          <w:p w14:paraId="560FED7F" w14:textId="77777777" w:rsidR="00E004CF" w:rsidRPr="00E004CF" w:rsidRDefault="00E004CF" w:rsidP="00034A9C">
            <w:pPr>
              <w:jc w:val="both"/>
              <w:rPr>
                <w:rFonts w:cs="Times New Roman"/>
                <w:sz w:val="20"/>
                <w:szCs w:val="20"/>
              </w:rPr>
            </w:pPr>
            <w:r w:rsidRPr="00E004CF">
              <w:rPr>
                <w:rFonts w:cs="Times New Roman"/>
                <w:sz w:val="20"/>
                <w:szCs w:val="20"/>
              </w:rPr>
              <w:t>79,61</w:t>
            </w:r>
          </w:p>
        </w:tc>
        <w:tc>
          <w:tcPr>
            <w:tcW w:w="756" w:type="dxa"/>
          </w:tcPr>
          <w:p w14:paraId="3C16F7D4" w14:textId="77777777" w:rsidR="00E004CF" w:rsidRPr="00E004CF" w:rsidRDefault="00E004CF" w:rsidP="00034A9C">
            <w:pPr>
              <w:jc w:val="both"/>
              <w:rPr>
                <w:rFonts w:cs="Times New Roman"/>
                <w:sz w:val="20"/>
                <w:szCs w:val="20"/>
              </w:rPr>
            </w:pPr>
            <w:r w:rsidRPr="00E004CF">
              <w:rPr>
                <w:rFonts w:cs="Times New Roman"/>
                <w:sz w:val="20"/>
                <w:szCs w:val="20"/>
              </w:rPr>
              <w:t>94,91</w:t>
            </w:r>
          </w:p>
        </w:tc>
        <w:tc>
          <w:tcPr>
            <w:tcW w:w="708" w:type="dxa"/>
          </w:tcPr>
          <w:p w14:paraId="582E5FEC" w14:textId="77777777" w:rsidR="00E004CF" w:rsidRPr="00E004CF" w:rsidRDefault="00E004CF" w:rsidP="00034A9C">
            <w:pPr>
              <w:jc w:val="both"/>
              <w:rPr>
                <w:rFonts w:cs="Times New Roman"/>
                <w:sz w:val="20"/>
                <w:szCs w:val="20"/>
              </w:rPr>
            </w:pPr>
            <w:r w:rsidRPr="00E004CF">
              <w:rPr>
                <w:rFonts w:cs="Times New Roman"/>
                <w:sz w:val="20"/>
                <w:szCs w:val="20"/>
              </w:rPr>
              <w:t>3,29</w:t>
            </w:r>
          </w:p>
        </w:tc>
        <w:tc>
          <w:tcPr>
            <w:tcW w:w="709" w:type="dxa"/>
          </w:tcPr>
          <w:p w14:paraId="0622CDC2" w14:textId="77777777" w:rsidR="00E004CF" w:rsidRPr="00E004CF" w:rsidRDefault="00E004CF" w:rsidP="00034A9C">
            <w:pPr>
              <w:jc w:val="both"/>
              <w:rPr>
                <w:rFonts w:cs="Times New Roman"/>
                <w:sz w:val="20"/>
                <w:szCs w:val="20"/>
              </w:rPr>
            </w:pPr>
            <w:r w:rsidRPr="00E004CF">
              <w:rPr>
                <w:rFonts w:cs="Times New Roman"/>
                <w:sz w:val="20"/>
                <w:szCs w:val="20"/>
              </w:rPr>
              <w:t>,63</w:t>
            </w:r>
          </w:p>
        </w:tc>
      </w:tr>
      <w:tr w:rsidR="00E004CF" w:rsidRPr="00B6193C" w14:paraId="372F593B" w14:textId="77777777" w:rsidTr="00034A9C">
        <w:tc>
          <w:tcPr>
            <w:tcW w:w="576" w:type="dxa"/>
          </w:tcPr>
          <w:p w14:paraId="23EE754E"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8</w:t>
            </w:r>
          </w:p>
        </w:tc>
        <w:tc>
          <w:tcPr>
            <w:tcW w:w="1083" w:type="dxa"/>
          </w:tcPr>
          <w:p w14:paraId="0E16EC62" w14:textId="77777777" w:rsidR="00E004CF" w:rsidRPr="00E004CF" w:rsidRDefault="00E004CF" w:rsidP="00034A9C">
            <w:pPr>
              <w:jc w:val="both"/>
              <w:rPr>
                <w:rFonts w:cs="Times New Roman"/>
                <w:sz w:val="20"/>
                <w:szCs w:val="20"/>
              </w:rPr>
            </w:pPr>
            <w:r w:rsidRPr="00E004CF">
              <w:rPr>
                <w:rFonts w:cs="Times New Roman"/>
                <w:sz w:val="20"/>
                <w:szCs w:val="20"/>
              </w:rPr>
              <w:t>2018</w:t>
            </w:r>
          </w:p>
        </w:tc>
        <w:tc>
          <w:tcPr>
            <w:tcW w:w="756" w:type="dxa"/>
          </w:tcPr>
          <w:p w14:paraId="20773290" w14:textId="77777777" w:rsidR="00E004CF" w:rsidRPr="00E004CF" w:rsidRDefault="00E004CF" w:rsidP="00034A9C">
            <w:pPr>
              <w:jc w:val="both"/>
              <w:rPr>
                <w:rFonts w:cs="Times New Roman"/>
                <w:sz w:val="20"/>
                <w:szCs w:val="20"/>
              </w:rPr>
            </w:pPr>
            <w:r w:rsidRPr="00E004CF">
              <w:rPr>
                <w:rFonts w:cs="Times New Roman"/>
                <w:sz w:val="20"/>
                <w:szCs w:val="20"/>
              </w:rPr>
              <w:t>20,39</w:t>
            </w:r>
          </w:p>
        </w:tc>
        <w:tc>
          <w:tcPr>
            <w:tcW w:w="709" w:type="dxa"/>
          </w:tcPr>
          <w:p w14:paraId="17DB7251" w14:textId="77777777" w:rsidR="00E004CF" w:rsidRPr="00E004CF" w:rsidRDefault="00E004CF" w:rsidP="00034A9C">
            <w:pPr>
              <w:jc w:val="both"/>
              <w:rPr>
                <w:rFonts w:cs="Times New Roman"/>
                <w:sz w:val="20"/>
                <w:szCs w:val="20"/>
              </w:rPr>
            </w:pPr>
            <w:r w:rsidRPr="00E004CF">
              <w:rPr>
                <w:rFonts w:cs="Times New Roman"/>
                <w:sz w:val="20"/>
                <w:szCs w:val="20"/>
              </w:rPr>
              <w:t>3,26</w:t>
            </w:r>
          </w:p>
        </w:tc>
        <w:tc>
          <w:tcPr>
            <w:tcW w:w="876" w:type="dxa"/>
          </w:tcPr>
          <w:p w14:paraId="58BD4326" w14:textId="77777777" w:rsidR="00E004CF" w:rsidRPr="00E004CF" w:rsidRDefault="00E004CF" w:rsidP="00034A9C">
            <w:pPr>
              <w:jc w:val="both"/>
              <w:rPr>
                <w:rFonts w:cs="Times New Roman"/>
                <w:sz w:val="20"/>
                <w:szCs w:val="20"/>
              </w:rPr>
            </w:pPr>
            <w:r w:rsidRPr="00E004CF">
              <w:rPr>
                <w:rFonts w:cs="Times New Roman"/>
                <w:sz w:val="20"/>
                <w:szCs w:val="20"/>
              </w:rPr>
              <w:t>78,53</w:t>
            </w:r>
          </w:p>
        </w:tc>
        <w:tc>
          <w:tcPr>
            <w:tcW w:w="756" w:type="dxa"/>
          </w:tcPr>
          <w:p w14:paraId="6FC5EBB5" w14:textId="77777777" w:rsidR="00E004CF" w:rsidRPr="00E004CF" w:rsidRDefault="00E004CF" w:rsidP="00034A9C">
            <w:pPr>
              <w:jc w:val="both"/>
              <w:rPr>
                <w:rFonts w:cs="Times New Roman"/>
                <w:sz w:val="20"/>
                <w:szCs w:val="20"/>
              </w:rPr>
            </w:pPr>
            <w:r w:rsidRPr="00E004CF">
              <w:rPr>
                <w:rFonts w:cs="Times New Roman"/>
                <w:sz w:val="20"/>
                <w:szCs w:val="20"/>
              </w:rPr>
              <w:t>89,18</w:t>
            </w:r>
          </w:p>
        </w:tc>
        <w:tc>
          <w:tcPr>
            <w:tcW w:w="708" w:type="dxa"/>
          </w:tcPr>
          <w:p w14:paraId="16F075F8" w14:textId="77777777" w:rsidR="00E004CF" w:rsidRPr="00E004CF" w:rsidRDefault="00E004CF" w:rsidP="00034A9C">
            <w:pPr>
              <w:jc w:val="both"/>
              <w:rPr>
                <w:rFonts w:cs="Times New Roman"/>
                <w:sz w:val="20"/>
                <w:szCs w:val="20"/>
              </w:rPr>
            </w:pPr>
            <w:r w:rsidRPr="00E004CF">
              <w:rPr>
                <w:rFonts w:cs="Times New Roman"/>
                <w:sz w:val="20"/>
                <w:szCs w:val="20"/>
              </w:rPr>
              <w:t>3,47</w:t>
            </w:r>
          </w:p>
        </w:tc>
        <w:tc>
          <w:tcPr>
            <w:tcW w:w="709" w:type="dxa"/>
          </w:tcPr>
          <w:p w14:paraId="21EA5E46" w14:textId="77777777" w:rsidR="00E004CF" w:rsidRPr="00E004CF" w:rsidRDefault="00E004CF" w:rsidP="00034A9C">
            <w:pPr>
              <w:jc w:val="both"/>
              <w:rPr>
                <w:rFonts w:cs="Times New Roman"/>
                <w:sz w:val="20"/>
                <w:szCs w:val="20"/>
              </w:rPr>
            </w:pPr>
            <w:r w:rsidRPr="00E004CF">
              <w:rPr>
                <w:rFonts w:cs="Times New Roman"/>
                <w:sz w:val="20"/>
                <w:szCs w:val="20"/>
              </w:rPr>
              <w:t>1,28</w:t>
            </w:r>
          </w:p>
        </w:tc>
      </w:tr>
      <w:tr w:rsidR="00E004CF" w:rsidRPr="00B6193C" w14:paraId="256E2691" w14:textId="77777777" w:rsidTr="00034A9C">
        <w:tc>
          <w:tcPr>
            <w:tcW w:w="576" w:type="dxa"/>
          </w:tcPr>
          <w:p w14:paraId="2E7EEFF2"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9</w:t>
            </w:r>
          </w:p>
        </w:tc>
        <w:tc>
          <w:tcPr>
            <w:tcW w:w="1083" w:type="dxa"/>
          </w:tcPr>
          <w:p w14:paraId="56C7E3A4" w14:textId="77777777" w:rsidR="00E004CF" w:rsidRPr="00E004CF" w:rsidRDefault="00E004CF" w:rsidP="00034A9C">
            <w:pPr>
              <w:jc w:val="both"/>
              <w:rPr>
                <w:rFonts w:cs="Times New Roman"/>
                <w:sz w:val="20"/>
                <w:szCs w:val="20"/>
              </w:rPr>
            </w:pPr>
            <w:r w:rsidRPr="00E004CF">
              <w:rPr>
                <w:rFonts w:cs="Times New Roman"/>
                <w:sz w:val="20"/>
                <w:szCs w:val="20"/>
              </w:rPr>
              <w:t>2019</w:t>
            </w:r>
          </w:p>
        </w:tc>
        <w:tc>
          <w:tcPr>
            <w:tcW w:w="756" w:type="dxa"/>
          </w:tcPr>
          <w:p w14:paraId="4D74E46B" w14:textId="77777777" w:rsidR="00E004CF" w:rsidRPr="00E004CF" w:rsidRDefault="00E004CF" w:rsidP="00034A9C">
            <w:pPr>
              <w:jc w:val="both"/>
              <w:rPr>
                <w:rFonts w:cs="Times New Roman"/>
                <w:sz w:val="20"/>
                <w:szCs w:val="20"/>
              </w:rPr>
            </w:pPr>
            <w:r w:rsidRPr="00E004CF">
              <w:rPr>
                <w:rFonts w:cs="Times New Roman"/>
                <w:sz w:val="20"/>
                <w:szCs w:val="20"/>
              </w:rPr>
              <w:t>20,59</w:t>
            </w:r>
          </w:p>
        </w:tc>
        <w:tc>
          <w:tcPr>
            <w:tcW w:w="709" w:type="dxa"/>
          </w:tcPr>
          <w:p w14:paraId="186BAE8C" w14:textId="77777777" w:rsidR="00E004CF" w:rsidRPr="00E004CF" w:rsidRDefault="00E004CF" w:rsidP="00034A9C">
            <w:pPr>
              <w:jc w:val="both"/>
              <w:rPr>
                <w:rFonts w:cs="Times New Roman"/>
                <w:sz w:val="20"/>
                <w:szCs w:val="20"/>
              </w:rPr>
            </w:pPr>
            <w:r w:rsidRPr="00E004CF">
              <w:rPr>
                <w:rFonts w:cs="Times New Roman"/>
                <w:sz w:val="20"/>
                <w:szCs w:val="20"/>
              </w:rPr>
              <w:t>3,23</w:t>
            </w:r>
          </w:p>
        </w:tc>
        <w:tc>
          <w:tcPr>
            <w:tcW w:w="876" w:type="dxa"/>
          </w:tcPr>
          <w:p w14:paraId="7613E3E2" w14:textId="77777777" w:rsidR="00E004CF" w:rsidRPr="00E004CF" w:rsidRDefault="00E004CF" w:rsidP="00034A9C">
            <w:pPr>
              <w:jc w:val="both"/>
              <w:rPr>
                <w:rFonts w:cs="Times New Roman"/>
                <w:sz w:val="20"/>
                <w:szCs w:val="20"/>
              </w:rPr>
            </w:pPr>
            <w:r w:rsidRPr="00E004CF">
              <w:rPr>
                <w:rFonts w:cs="Times New Roman"/>
                <w:sz w:val="20"/>
                <w:szCs w:val="20"/>
              </w:rPr>
              <w:t>77,91</w:t>
            </w:r>
          </w:p>
        </w:tc>
        <w:tc>
          <w:tcPr>
            <w:tcW w:w="756" w:type="dxa"/>
          </w:tcPr>
          <w:p w14:paraId="741A49B0" w14:textId="77777777" w:rsidR="00E004CF" w:rsidRPr="00E004CF" w:rsidRDefault="00E004CF" w:rsidP="00034A9C">
            <w:pPr>
              <w:jc w:val="both"/>
              <w:rPr>
                <w:rFonts w:cs="Times New Roman"/>
                <w:sz w:val="20"/>
                <w:szCs w:val="20"/>
              </w:rPr>
            </w:pPr>
            <w:r w:rsidRPr="00E004CF">
              <w:rPr>
                <w:rFonts w:cs="Times New Roman"/>
                <w:sz w:val="20"/>
                <w:szCs w:val="20"/>
              </w:rPr>
              <w:t>84,45</w:t>
            </w:r>
          </w:p>
        </w:tc>
        <w:tc>
          <w:tcPr>
            <w:tcW w:w="708" w:type="dxa"/>
          </w:tcPr>
          <w:p w14:paraId="2F89D70E" w14:textId="77777777" w:rsidR="00E004CF" w:rsidRPr="00E004CF" w:rsidRDefault="00E004CF" w:rsidP="00034A9C">
            <w:pPr>
              <w:jc w:val="both"/>
              <w:rPr>
                <w:rFonts w:cs="Times New Roman"/>
                <w:sz w:val="20"/>
                <w:szCs w:val="20"/>
              </w:rPr>
            </w:pPr>
            <w:r w:rsidRPr="00E004CF">
              <w:rPr>
                <w:rFonts w:cs="Times New Roman"/>
                <w:sz w:val="20"/>
                <w:szCs w:val="20"/>
              </w:rPr>
              <w:t>2,70</w:t>
            </w:r>
          </w:p>
        </w:tc>
        <w:tc>
          <w:tcPr>
            <w:tcW w:w="709" w:type="dxa"/>
          </w:tcPr>
          <w:p w14:paraId="560C0023" w14:textId="77777777" w:rsidR="00E004CF" w:rsidRPr="00E004CF" w:rsidRDefault="00E004CF" w:rsidP="00034A9C">
            <w:pPr>
              <w:jc w:val="both"/>
              <w:rPr>
                <w:rFonts w:cs="Times New Roman"/>
                <w:sz w:val="20"/>
                <w:szCs w:val="20"/>
              </w:rPr>
            </w:pPr>
            <w:r w:rsidRPr="00E004CF">
              <w:rPr>
                <w:rFonts w:cs="Times New Roman"/>
                <w:sz w:val="20"/>
                <w:szCs w:val="20"/>
              </w:rPr>
              <w:t>1,73</w:t>
            </w:r>
          </w:p>
        </w:tc>
      </w:tr>
      <w:tr w:rsidR="00E004CF" w:rsidRPr="00B6193C" w14:paraId="0D2FB903" w14:textId="77777777" w:rsidTr="00034A9C">
        <w:tc>
          <w:tcPr>
            <w:tcW w:w="576" w:type="dxa"/>
          </w:tcPr>
          <w:p w14:paraId="0DCA5914" w14:textId="77777777" w:rsidR="00E004CF" w:rsidRPr="00E004CF" w:rsidRDefault="00E004CF" w:rsidP="00034A9C">
            <w:pPr>
              <w:autoSpaceDE w:val="0"/>
              <w:autoSpaceDN w:val="0"/>
              <w:adjustRightInd w:val="0"/>
              <w:jc w:val="both"/>
              <w:rPr>
                <w:rFonts w:cs="Times New Roman"/>
                <w:color w:val="000000"/>
                <w:sz w:val="20"/>
                <w:szCs w:val="20"/>
              </w:rPr>
            </w:pPr>
            <w:r w:rsidRPr="00E004CF">
              <w:rPr>
                <w:rFonts w:cs="Times New Roman"/>
                <w:color w:val="000000"/>
                <w:sz w:val="20"/>
                <w:szCs w:val="20"/>
              </w:rPr>
              <w:t>10</w:t>
            </w:r>
          </w:p>
        </w:tc>
        <w:tc>
          <w:tcPr>
            <w:tcW w:w="1083" w:type="dxa"/>
          </w:tcPr>
          <w:p w14:paraId="26C803EC" w14:textId="77777777" w:rsidR="00E004CF" w:rsidRPr="00E004CF" w:rsidRDefault="00E004CF" w:rsidP="00034A9C">
            <w:pPr>
              <w:jc w:val="both"/>
              <w:rPr>
                <w:rFonts w:cs="Times New Roman"/>
                <w:sz w:val="20"/>
                <w:szCs w:val="20"/>
              </w:rPr>
            </w:pPr>
            <w:r w:rsidRPr="00E004CF">
              <w:rPr>
                <w:rFonts w:cs="Times New Roman"/>
                <w:sz w:val="20"/>
                <w:szCs w:val="20"/>
              </w:rPr>
              <w:t>2020</w:t>
            </w:r>
          </w:p>
        </w:tc>
        <w:tc>
          <w:tcPr>
            <w:tcW w:w="756" w:type="dxa"/>
          </w:tcPr>
          <w:p w14:paraId="624B3C4A" w14:textId="77777777" w:rsidR="00E004CF" w:rsidRPr="00E004CF" w:rsidRDefault="00E004CF" w:rsidP="00034A9C">
            <w:pPr>
              <w:jc w:val="both"/>
              <w:rPr>
                <w:rFonts w:cs="Times New Roman"/>
                <w:sz w:val="20"/>
                <w:szCs w:val="20"/>
              </w:rPr>
            </w:pPr>
            <w:r w:rsidRPr="00E004CF">
              <w:rPr>
                <w:rFonts w:cs="Times New Roman"/>
                <w:sz w:val="20"/>
                <w:szCs w:val="20"/>
              </w:rPr>
              <w:t>20,25</w:t>
            </w:r>
          </w:p>
        </w:tc>
        <w:tc>
          <w:tcPr>
            <w:tcW w:w="709" w:type="dxa"/>
          </w:tcPr>
          <w:p w14:paraId="7B54CEA0" w14:textId="77777777" w:rsidR="00E004CF" w:rsidRPr="00E004CF" w:rsidRDefault="00E004CF" w:rsidP="00034A9C">
            <w:pPr>
              <w:jc w:val="both"/>
              <w:rPr>
                <w:rFonts w:cs="Times New Roman"/>
                <w:sz w:val="20"/>
                <w:szCs w:val="20"/>
              </w:rPr>
            </w:pPr>
            <w:r w:rsidRPr="00E004CF">
              <w:rPr>
                <w:rFonts w:cs="Times New Roman"/>
                <w:sz w:val="20"/>
                <w:szCs w:val="20"/>
              </w:rPr>
              <w:t>3,39</w:t>
            </w:r>
          </w:p>
        </w:tc>
        <w:tc>
          <w:tcPr>
            <w:tcW w:w="876" w:type="dxa"/>
          </w:tcPr>
          <w:p w14:paraId="7F87D7F7" w14:textId="77777777" w:rsidR="00E004CF" w:rsidRPr="00E004CF" w:rsidRDefault="00E004CF" w:rsidP="00034A9C">
            <w:pPr>
              <w:jc w:val="both"/>
              <w:rPr>
                <w:rFonts w:cs="Times New Roman"/>
                <w:sz w:val="20"/>
                <w:szCs w:val="20"/>
              </w:rPr>
            </w:pPr>
            <w:r w:rsidRPr="00E004CF">
              <w:rPr>
                <w:rFonts w:cs="Times New Roman"/>
                <w:sz w:val="20"/>
                <w:szCs w:val="20"/>
              </w:rPr>
              <w:t>77,92</w:t>
            </w:r>
          </w:p>
        </w:tc>
        <w:tc>
          <w:tcPr>
            <w:tcW w:w="756" w:type="dxa"/>
          </w:tcPr>
          <w:p w14:paraId="19752B13" w14:textId="77777777" w:rsidR="00E004CF" w:rsidRPr="00E004CF" w:rsidRDefault="00E004CF" w:rsidP="00034A9C">
            <w:pPr>
              <w:jc w:val="both"/>
              <w:rPr>
                <w:rFonts w:cs="Times New Roman"/>
                <w:sz w:val="20"/>
                <w:szCs w:val="20"/>
              </w:rPr>
            </w:pPr>
            <w:r w:rsidRPr="00E004CF">
              <w:rPr>
                <w:rFonts w:cs="Times New Roman"/>
                <w:sz w:val="20"/>
                <w:szCs w:val="20"/>
              </w:rPr>
              <w:t>87,69</w:t>
            </w:r>
          </w:p>
        </w:tc>
        <w:tc>
          <w:tcPr>
            <w:tcW w:w="708" w:type="dxa"/>
          </w:tcPr>
          <w:p w14:paraId="3F02339F" w14:textId="77777777" w:rsidR="00E004CF" w:rsidRPr="00E004CF" w:rsidRDefault="00E004CF" w:rsidP="00034A9C">
            <w:pPr>
              <w:jc w:val="both"/>
              <w:rPr>
                <w:rFonts w:cs="Times New Roman"/>
                <w:sz w:val="20"/>
                <w:szCs w:val="20"/>
              </w:rPr>
            </w:pPr>
            <w:r w:rsidRPr="00E004CF">
              <w:rPr>
                <w:rFonts w:cs="Times New Roman"/>
                <w:sz w:val="20"/>
                <w:szCs w:val="20"/>
              </w:rPr>
              <w:t>3,42</w:t>
            </w:r>
          </w:p>
        </w:tc>
        <w:tc>
          <w:tcPr>
            <w:tcW w:w="709" w:type="dxa"/>
          </w:tcPr>
          <w:p w14:paraId="52832BAF" w14:textId="77777777" w:rsidR="00E004CF" w:rsidRPr="00E004CF" w:rsidRDefault="00E004CF" w:rsidP="00034A9C">
            <w:pPr>
              <w:jc w:val="both"/>
              <w:rPr>
                <w:rFonts w:cs="Times New Roman"/>
                <w:sz w:val="20"/>
                <w:szCs w:val="20"/>
              </w:rPr>
            </w:pPr>
            <w:r w:rsidRPr="00E004CF">
              <w:rPr>
                <w:rFonts w:cs="Times New Roman"/>
                <w:sz w:val="20"/>
                <w:szCs w:val="20"/>
              </w:rPr>
              <w:t>1,51</w:t>
            </w:r>
          </w:p>
        </w:tc>
      </w:tr>
    </w:tbl>
    <w:p w14:paraId="64527479" w14:textId="024B790F" w:rsidR="00E004CF" w:rsidRDefault="00E004CF" w:rsidP="00E004CF"/>
    <w:p w14:paraId="28A7C888" w14:textId="77777777" w:rsidR="00E004CF" w:rsidRPr="00E004CF" w:rsidRDefault="00E004CF" w:rsidP="00E004CF"/>
    <w:p w14:paraId="63B6E2F1" w14:textId="77777777" w:rsidR="00E004CF" w:rsidRPr="00E004CF" w:rsidRDefault="00E004CF" w:rsidP="00E004CF"/>
    <w:p w14:paraId="3017A2F2" w14:textId="77777777" w:rsidR="00E004CF" w:rsidRPr="00E004CF" w:rsidRDefault="00E004CF" w:rsidP="00E004CF"/>
    <w:p w14:paraId="5982F844" w14:textId="77777777" w:rsidR="00E004CF" w:rsidRPr="00E004CF" w:rsidRDefault="00E004CF" w:rsidP="00E004CF"/>
    <w:p w14:paraId="621F1B2E" w14:textId="77777777" w:rsidR="00E004CF" w:rsidRPr="00E004CF" w:rsidRDefault="00E004CF" w:rsidP="00E004CF"/>
    <w:p w14:paraId="07641A4F" w14:textId="77777777" w:rsidR="00E004CF" w:rsidRPr="00E004CF" w:rsidRDefault="00E004CF" w:rsidP="00E004CF"/>
    <w:p w14:paraId="3471C2EE" w14:textId="77777777" w:rsidR="00E004CF" w:rsidRPr="00E004CF" w:rsidRDefault="00E004CF" w:rsidP="00E004CF"/>
    <w:p w14:paraId="17B617D2" w14:textId="77777777" w:rsidR="00E004CF" w:rsidRPr="00E004CF" w:rsidRDefault="00E004CF" w:rsidP="00E004CF"/>
    <w:p w14:paraId="3D882A84" w14:textId="77777777" w:rsidR="00E004CF" w:rsidRPr="00E004CF" w:rsidRDefault="00E004CF" w:rsidP="00E004CF"/>
    <w:p w14:paraId="78DCCB2D" w14:textId="77777777" w:rsidR="00E004CF" w:rsidRPr="00E004CF" w:rsidRDefault="00E004CF" w:rsidP="00E004CF"/>
    <w:p w14:paraId="246FF69D" w14:textId="496B7981" w:rsidR="00E004CF" w:rsidRDefault="00E004CF" w:rsidP="00E004CF"/>
    <w:p w14:paraId="3B2122F4" w14:textId="0146C35C" w:rsidR="00E004CF" w:rsidRDefault="00E004CF" w:rsidP="00E004CF"/>
    <w:p w14:paraId="195A9DEF" w14:textId="77777777" w:rsidR="008B58E7" w:rsidRDefault="00E004CF" w:rsidP="008B58E7">
      <w:pPr>
        <w:rPr>
          <w:lang w:val="id-ID"/>
        </w:rPr>
      </w:pPr>
      <w:r>
        <w:t xml:space="preserve">Dari table 1. Uji regresi bahwa terdapat nilai 0 pada variabel X5 pada tahun 2011, 2012 dan 2013 dikarenakan pada tahun tersebut bank tidak mempunyai value. Dan selanjutnya dihitung dengan ANOVA </w:t>
      </w:r>
    </w:p>
    <w:p w14:paraId="0A8E91AD" w14:textId="5EB7C8EC" w:rsidR="00E004CF" w:rsidRPr="008B58E7" w:rsidRDefault="00E004CF" w:rsidP="008B58E7">
      <w:pPr>
        <w:rPr>
          <w:lang w:val="id-ID"/>
        </w:rPr>
      </w:pPr>
      <w:r w:rsidRPr="008B58E7">
        <w:rPr>
          <w:color w:val="000000"/>
          <w:szCs w:val="20"/>
          <w:lang w:val="id-ID"/>
        </w:rPr>
        <w:t>Adapun hasil perhitungan dari aplikasi SPSS 26 dihasilkan perhitungan sebagai berikut :</w:t>
      </w:r>
    </w:p>
    <w:p w14:paraId="457FD61B" w14:textId="40CE5239" w:rsidR="00E004CF" w:rsidRPr="00E004CF" w:rsidRDefault="00E004CF" w:rsidP="00E004CF">
      <w:pPr>
        <w:jc w:val="center"/>
      </w:pPr>
      <w:r>
        <w:lastRenderedPageBreak/>
        <w:t>Tabel 4.2 ANOVA</w:t>
      </w:r>
    </w:p>
    <w:p w14:paraId="3B65BEA8" w14:textId="2AE9597E" w:rsidR="005277F1" w:rsidRPr="00EA3F87" w:rsidRDefault="00E004CF" w:rsidP="005277F1">
      <w:pPr>
        <w:jc w:val="both"/>
        <w:rPr>
          <w:color w:val="000000"/>
          <w:szCs w:val="20"/>
        </w:rPr>
      </w:pPr>
      <w:r w:rsidRPr="00B6193C">
        <w:rPr>
          <w:noProof/>
          <w:lang w:eastAsia="en-US"/>
        </w:rPr>
        <w:drawing>
          <wp:inline distT="0" distB="0" distL="0" distR="0" wp14:anchorId="551AFEDA" wp14:editId="07AFE75C">
            <wp:extent cx="4754880" cy="170071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52558" cy="1699885"/>
                    </a:xfrm>
                    <a:prstGeom prst="rect">
                      <a:avLst/>
                    </a:prstGeom>
                  </pic:spPr>
                </pic:pic>
              </a:graphicData>
            </a:graphic>
          </wp:inline>
        </w:drawing>
      </w:r>
      <w:r w:rsidR="00EF11ED" w:rsidRPr="00EA3F87">
        <w:rPr>
          <w:color w:val="000000"/>
          <w:szCs w:val="20"/>
          <w:lang w:val="id-ID"/>
        </w:rPr>
        <w:t>.</w:t>
      </w:r>
    </w:p>
    <w:p w14:paraId="1FE03C73" w14:textId="6B12312F" w:rsidR="00E004CF" w:rsidRDefault="00E004CF" w:rsidP="00E004CF">
      <w:pPr>
        <w:pStyle w:val="Heading2"/>
        <w:numPr>
          <w:ilvl w:val="1"/>
          <w:numId w:val="2"/>
        </w:numPr>
        <w:suppressAutoHyphens/>
        <w:spacing w:after="120"/>
        <w:jc w:val="both"/>
        <w:rPr>
          <w:b w:val="0"/>
          <w:color w:val="000000"/>
          <w:szCs w:val="20"/>
        </w:rPr>
      </w:pPr>
      <w:r w:rsidRPr="00E004CF">
        <w:rPr>
          <w:b w:val="0"/>
          <w:color w:val="000000"/>
          <w:szCs w:val="20"/>
          <w:lang w:val="id-ID"/>
        </w:rPr>
        <w:t>Pada tabel Anova dijelaskan bahwa nilai signifikansi F adalah 0,000 dan nilai derajat Fredom 4 yang nantinya akan digunakan untuk menguji hipotesis pada H4.</w:t>
      </w:r>
    </w:p>
    <w:p w14:paraId="57C48C5C" w14:textId="77777777" w:rsidR="00E004CF" w:rsidRPr="00B6193C" w:rsidRDefault="00E004CF" w:rsidP="00E004CF">
      <w:pPr>
        <w:pStyle w:val="ListParagraph"/>
        <w:ind w:left="180"/>
      </w:pPr>
    </w:p>
    <w:p w14:paraId="2A499152" w14:textId="3D3193A2" w:rsidR="00E004CF" w:rsidRPr="00B6193C" w:rsidRDefault="00E004CF" w:rsidP="00E004CF">
      <w:pPr>
        <w:pStyle w:val="ListParagraph"/>
        <w:ind w:left="540"/>
        <w:jc w:val="center"/>
      </w:pPr>
      <w:proofErr w:type="gramStart"/>
      <w:r>
        <w:t>Table 4.3.</w:t>
      </w:r>
      <w:proofErr w:type="gramEnd"/>
      <w:r>
        <w:t xml:space="preserve"> Nilai Koefisien</w:t>
      </w:r>
    </w:p>
    <w:p w14:paraId="6358BFD8" w14:textId="77777777" w:rsidR="00E004CF" w:rsidRPr="00B6193C" w:rsidRDefault="00E004CF" w:rsidP="00E004CF">
      <w:pPr>
        <w:pStyle w:val="ListParagraph"/>
        <w:ind w:left="180"/>
      </w:pPr>
      <w:r w:rsidRPr="00B6193C">
        <w:rPr>
          <w:noProof/>
          <w:lang w:eastAsia="en-US"/>
        </w:rPr>
        <w:drawing>
          <wp:inline distT="0" distB="0" distL="0" distR="0" wp14:anchorId="5EC49F21" wp14:editId="381990C7">
            <wp:extent cx="5732145" cy="1933374"/>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2145" cy="1933374"/>
                    </a:xfrm>
                    <a:prstGeom prst="rect">
                      <a:avLst/>
                    </a:prstGeom>
                  </pic:spPr>
                </pic:pic>
              </a:graphicData>
            </a:graphic>
          </wp:inline>
        </w:drawing>
      </w:r>
    </w:p>
    <w:p w14:paraId="3A8CE482" w14:textId="49E86222" w:rsidR="00E004CF" w:rsidRDefault="00E004CF" w:rsidP="00E004CF">
      <w:pPr>
        <w:jc w:val="both"/>
      </w:pPr>
      <w:r w:rsidRPr="00E004CF">
        <w:t xml:space="preserve">Dari tabel </w:t>
      </w:r>
      <w:r>
        <w:t>4.</w:t>
      </w:r>
      <w:r w:rsidRPr="00E004CF">
        <w:t>3 diketahui nilai masing-masing variabel mulai dari X1 sampai X5 untuk menguji apakah ada pengaruh terhadap nilai Y dan pengaruhnya secara simultan apabila nilai X1 sampai X5 diuji secara bersama-sama yang mempengaruhi nilai Y. Jadi perlu diketahui nilai t tabel dan nilai F tabel sebagai berikut :</w:t>
      </w:r>
    </w:p>
    <w:p w14:paraId="19E4EF0D" w14:textId="77777777" w:rsidR="00E004CF" w:rsidRPr="00B6193C" w:rsidRDefault="00E004CF" w:rsidP="00E004CF">
      <w:pPr>
        <w:pStyle w:val="ListParagraph"/>
        <w:numPr>
          <w:ilvl w:val="0"/>
          <w:numId w:val="6"/>
        </w:numPr>
        <w:autoSpaceDE w:val="0"/>
        <w:autoSpaceDN w:val="0"/>
        <w:adjustRightInd w:val="0"/>
        <w:ind w:left="993"/>
        <w:jc w:val="both"/>
        <w:rPr>
          <w:color w:val="000000"/>
        </w:rPr>
      </w:pPr>
      <w:r w:rsidRPr="00B6193C">
        <w:rPr>
          <w:color w:val="000000"/>
        </w:rPr>
        <w:t>T Test</w:t>
      </w:r>
    </w:p>
    <w:p w14:paraId="7EB38E79" w14:textId="77777777" w:rsidR="00E004CF" w:rsidRPr="00B6193C" w:rsidRDefault="00E004CF" w:rsidP="00E004CF">
      <w:pPr>
        <w:pStyle w:val="ListParagraph"/>
        <w:autoSpaceDE w:val="0"/>
        <w:autoSpaceDN w:val="0"/>
        <w:adjustRightInd w:val="0"/>
        <w:ind w:left="1800"/>
        <w:jc w:val="both"/>
        <w:rPr>
          <w:color w:val="000000"/>
        </w:rPr>
      </w:pPr>
      <w:r w:rsidRPr="00B6193C">
        <w:rPr>
          <w:color w:val="000000"/>
        </w:rPr>
        <w:t xml:space="preserve">T </w:t>
      </w:r>
      <w:proofErr w:type="gramStart"/>
      <w:r w:rsidRPr="00B6193C">
        <w:rPr>
          <w:color w:val="000000"/>
        </w:rPr>
        <w:t>table  =</w:t>
      </w:r>
      <w:proofErr w:type="gramEnd"/>
      <w:r w:rsidRPr="00B6193C">
        <w:rPr>
          <w:color w:val="000000"/>
        </w:rPr>
        <w:t xml:space="preserve"> t ( α / 2 ; n – k – 1 )</w:t>
      </w:r>
    </w:p>
    <w:p w14:paraId="496DC678" w14:textId="77777777" w:rsidR="00E004CF" w:rsidRPr="00B6193C" w:rsidRDefault="00E004CF" w:rsidP="00E004CF">
      <w:pPr>
        <w:pStyle w:val="ListParagraph"/>
        <w:autoSpaceDE w:val="0"/>
        <w:autoSpaceDN w:val="0"/>
        <w:adjustRightInd w:val="0"/>
        <w:ind w:left="1800"/>
        <w:jc w:val="both"/>
        <w:rPr>
          <w:color w:val="000000"/>
        </w:rPr>
      </w:pPr>
      <w:r w:rsidRPr="00B6193C">
        <w:rPr>
          <w:color w:val="000000"/>
        </w:rPr>
        <w:tab/>
        <w:t xml:space="preserve">       = t </w:t>
      </w:r>
      <w:proofErr w:type="gramStart"/>
      <w:r w:rsidRPr="00B6193C">
        <w:rPr>
          <w:color w:val="000000"/>
        </w:rPr>
        <w:t>( 0,05</w:t>
      </w:r>
      <w:proofErr w:type="gramEnd"/>
      <w:r w:rsidRPr="00B6193C">
        <w:rPr>
          <w:color w:val="000000"/>
        </w:rPr>
        <w:t xml:space="preserve"> / 2 ; 10 – 5 – 1 )</w:t>
      </w:r>
    </w:p>
    <w:p w14:paraId="1363D5DE" w14:textId="77777777" w:rsidR="00E004CF" w:rsidRPr="00B6193C" w:rsidRDefault="00E004CF" w:rsidP="00E004CF">
      <w:pPr>
        <w:pStyle w:val="ListParagraph"/>
        <w:autoSpaceDE w:val="0"/>
        <w:autoSpaceDN w:val="0"/>
        <w:adjustRightInd w:val="0"/>
        <w:ind w:left="1800"/>
        <w:jc w:val="both"/>
        <w:rPr>
          <w:color w:val="000000"/>
        </w:rPr>
      </w:pPr>
      <w:r w:rsidRPr="00B6193C">
        <w:rPr>
          <w:color w:val="000000"/>
        </w:rPr>
        <w:tab/>
        <w:t xml:space="preserve">       = t </w:t>
      </w:r>
      <w:proofErr w:type="gramStart"/>
      <w:r w:rsidRPr="00B6193C">
        <w:rPr>
          <w:color w:val="000000"/>
        </w:rPr>
        <w:t>( 0,025</w:t>
      </w:r>
      <w:proofErr w:type="gramEnd"/>
      <w:r w:rsidRPr="00B6193C">
        <w:rPr>
          <w:color w:val="000000"/>
        </w:rPr>
        <w:t xml:space="preserve"> ; 4)</w:t>
      </w:r>
    </w:p>
    <w:p w14:paraId="78106B2E" w14:textId="77777777" w:rsidR="00E004CF" w:rsidRPr="00B6193C" w:rsidRDefault="00E004CF" w:rsidP="00E004CF">
      <w:pPr>
        <w:pStyle w:val="ListParagraph"/>
        <w:autoSpaceDE w:val="0"/>
        <w:autoSpaceDN w:val="0"/>
        <w:adjustRightInd w:val="0"/>
        <w:ind w:left="1800"/>
        <w:jc w:val="both"/>
        <w:rPr>
          <w:b/>
          <w:color w:val="000000"/>
        </w:rPr>
      </w:pPr>
      <w:r w:rsidRPr="00B6193C">
        <w:rPr>
          <w:color w:val="000000"/>
        </w:rPr>
        <w:tab/>
        <w:t xml:space="preserve">       = </w:t>
      </w:r>
      <w:r w:rsidRPr="00B6193C">
        <w:rPr>
          <w:b/>
          <w:color w:val="000000"/>
        </w:rPr>
        <w:t>2,776</w:t>
      </w:r>
    </w:p>
    <w:p w14:paraId="28ECB322" w14:textId="77777777" w:rsidR="00E004CF" w:rsidRPr="00B6193C" w:rsidRDefault="00E004CF" w:rsidP="00E004CF">
      <w:pPr>
        <w:pStyle w:val="ListParagraph"/>
        <w:autoSpaceDE w:val="0"/>
        <w:autoSpaceDN w:val="0"/>
        <w:adjustRightInd w:val="0"/>
        <w:ind w:left="1800"/>
        <w:jc w:val="both"/>
        <w:rPr>
          <w:color w:val="000000"/>
        </w:rPr>
      </w:pPr>
    </w:p>
    <w:p w14:paraId="1BA0D6BA" w14:textId="77777777" w:rsidR="00E004CF" w:rsidRPr="00B6193C" w:rsidRDefault="00E004CF" w:rsidP="00E004CF">
      <w:pPr>
        <w:pStyle w:val="ListParagraph"/>
        <w:numPr>
          <w:ilvl w:val="0"/>
          <w:numId w:val="6"/>
        </w:numPr>
        <w:autoSpaceDE w:val="0"/>
        <w:autoSpaceDN w:val="0"/>
        <w:adjustRightInd w:val="0"/>
        <w:ind w:left="993"/>
        <w:jc w:val="both"/>
        <w:rPr>
          <w:color w:val="000000"/>
        </w:rPr>
      </w:pPr>
      <w:r w:rsidRPr="00B6193C">
        <w:rPr>
          <w:color w:val="000000"/>
        </w:rPr>
        <w:t>F Test</w:t>
      </w:r>
    </w:p>
    <w:p w14:paraId="045A59F7" w14:textId="77777777" w:rsidR="00E004CF" w:rsidRPr="00B6193C" w:rsidRDefault="00E004CF" w:rsidP="00E004CF">
      <w:pPr>
        <w:pStyle w:val="ListParagraph"/>
        <w:autoSpaceDE w:val="0"/>
        <w:autoSpaceDN w:val="0"/>
        <w:adjustRightInd w:val="0"/>
        <w:ind w:left="1080"/>
        <w:jc w:val="both"/>
        <w:rPr>
          <w:color w:val="000000"/>
        </w:rPr>
      </w:pPr>
      <w:r w:rsidRPr="00B6193C">
        <w:rPr>
          <w:color w:val="000000"/>
        </w:rPr>
        <w:tab/>
        <w:t xml:space="preserve">F table = </w:t>
      </w:r>
      <w:proofErr w:type="gramStart"/>
      <w:r w:rsidRPr="00B6193C">
        <w:rPr>
          <w:color w:val="000000"/>
        </w:rPr>
        <w:t>F(</w:t>
      </w:r>
      <w:proofErr w:type="gramEnd"/>
      <w:r w:rsidRPr="00B6193C">
        <w:rPr>
          <w:color w:val="000000"/>
        </w:rPr>
        <w:t>k ; n-k)</w:t>
      </w:r>
    </w:p>
    <w:p w14:paraId="193A1BA5" w14:textId="77777777" w:rsidR="00E004CF" w:rsidRPr="00B6193C" w:rsidRDefault="00E004CF" w:rsidP="00E004CF">
      <w:pPr>
        <w:pStyle w:val="ListParagraph"/>
        <w:autoSpaceDE w:val="0"/>
        <w:autoSpaceDN w:val="0"/>
        <w:adjustRightInd w:val="0"/>
        <w:ind w:left="1080"/>
        <w:jc w:val="both"/>
        <w:rPr>
          <w:color w:val="000000"/>
        </w:rPr>
      </w:pPr>
      <w:r w:rsidRPr="00B6193C">
        <w:rPr>
          <w:color w:val="000000"/>
        </w:rPr>
        <w:tab/>
      </w:r>
      <w:r w:rsidRPr="00B6193C">
        <w:rPr>
          <w:color w:val="000000"/>
        </w:rPr>
        <w:tab/>
        <w:t xml:space="preserve">= </w:t>
      </w:r>
      <w:proofErr w:type="gramStart"/>
      <w:r w:rsidRPr="00B6193C">
        <w:rPr>
          <w:color w:val="000000"/>
        </w:rPr>
        <w:t>F(</w:t>
      </w:r>
      <w:proofErr w:type="gramEnd"/>
      <w:r w:rsidRPr="00B6193C">
        <w:rPr>
          <w:color w:val="000000"/>
        </w:rPr>
        <w:t>5 ; 10-5)</w:t>
      </w:r>
    </w:p>
    <w:p w14:paraId="65434448" w14:textId="77777777" w:rsidR="00E004CF" w:rsidRPr="00B6193C" w:rsidRDefault="00E004CF" w:rsidP="00E004CF">
      <w:pPr>
        <w:pStyle w:val="ListParagraph"/>
        <w:autoSpaceDE w:val="0"/>
        <w:autoSpaceDN w:val="0"/>
        <w:adjustRightInd w:val="0"/>
        <w:ind w:left="1080"/>
        <w:jc w:val="both"/>
        <w:rPr>
          <w:color w:val="000000"/>
        </w:rPr>
      </w:pPr>
      <w:r w:rsidRPr="00B6193C">
        <w:rPr>
          <w:color w:val="000000"/>
        </w:rPr>
        <w:tab/>
      </w:r>
      <w:r w:rsidRPr="00B6193C">
        <w:rPr>
          <w:color w:val="000000"/>
        </w:rPr>
        <w:tab/>
        <w:t xml:space="preserve">= </w:t>
      </w:r>
      <w:proofErr w:type="gramStart"/>
      <w:r w:rsidRPr="00B6193C">
        <w:rPr>
          <w:color w:val="000000"/>
        </w:rPr>
        <w:t>F(</w:t>
      </w:r>
      <w:proofErr w:type="gramEnd"/>
      <w:r w:rsidRPr="00B6193C">
        <w:rPr>
          <w:color w:val="000000"/>
        </w:rPr>
        <w:t>5 ; 5)</w:t>
      </w:r>
    </w:p>
    <w:p w14:paraId="609F78F6" w14:textId="77777777" w:rsidR="00E004CF" w:rsidRPr="00B6193C" w:rsidRDefault="00E004CF" w:rsidP="00E004CF">
      <w:pPr>
        <w:pStyle w:val="ListParagraph"/>
        <w:autoSpaceDE w:val="0"/>
        <w:autoSpaceDN w:val="0"/>
        <w:adjustRightInd w:val="0"/>
        <w:ind w:left="1080"/>
        <w:jc w:val="both"/>
        <w:rPr>
          <w:b/>
          <w:color w:val="000000"/>
        </w:rPr>
      </w:pPr>
      <w:r w:rsidRPr="00B6193C">
        <w:rPr>
          <w:color w:val="000000"/>
        </w:rPr>
        <w:tab/>
      </w:r>
      <w:r w:rsidRPr="00B6193C">
        <w:rPr>
          <w:color w:val="000000"/>
        </w:rPr>
        <w:tab/>
        <w:t xml:space="preserve">= </w:t>
      </w:r>
      <w:r w:rsidRPr="00B6193C">
        <w:rPr>
          <w:b/>
          <w:color w:val="000000"/>
        </w:rPr>
        <w:t>5</w:t>
      </w:r>
      <w:proofErr w:type="gramStart"/>
      <w:r w:rsidRPr="00B6193C">
        <w:rPr>
          <w:b/>
          <w:color w:val="000000"/>
        </w:rPr>
        <w:t>,05</w:t>
      </w:r>
      <w:proofErr w:type="gramEnd"/>
    </w:p>
    <w:p w14:paraId="7309982D" w14:textId="77777777" w:rsidR="00E004CF" w:rsidRDefault="00E004CF" w:rsidP="00E004CF">
      <w:pPr>
        <w:jc w:val="both"/>
      </w:pPr>
    </w:p>
    <w:p w14:paraId="036E12BE" w14:textId="77777777" w:rsidR="00E004CF" w:rsidRDefault="00E004CF" w:rsidP="00E004CF">
      <w:pPr>
        <w:jc w:val="both"/>
      </w:pPr>
      <w:r>
        <w:t xml:space="preserve">Maka hasil hipotesisnya </w:t>
      </w:r>
      <w:proofErr w:type="gramStart"/>
      <w:r>
        <w:t>adalah :</w:t>
      </w:r>
      <w:proofErr w:type="gramEnd"/>
    </w:p>
    <w:p w14:paraId="30D1AAD0" w14:textId="77777777" w:rsidR="00E004CF" w:rsidRDefault="00E004CF" w:rsidP="00E004CF">
      <w:pPr>
        <w:jc w:val="both"/>
      </w:pPr>
      <w:r>
        <w:t>1. H1 = Diketahui nilai Sig pengaruh X1 terhadap Y adalah 0,187 &gt; 0,05 dan nilai t hitung 1,588 &lt; t tabel 2,776 sehingga H1 ditolak yang artinya tidak ada pengaruh X1 terhadap Y</w:t>
      </w:r>
    </w:p>
    <w:p w14:paraId="7692B258" w14:textId="77777777" w:rsidR="00E004CF" w:rsidRDefault="00E004CF" w:rsidP="00E004CF">
      <w:pPr>
        <w:jc w:val="both"/>
      </w:pPr>
      <w:r>
        <w:t>2. H2 = Diketahui nilai Sig pengaruh X1 terhadap Y adalah 0,454 &gt; 0,05 dan nilai t hitung 0,828 &lt; t tabel 2,776 sehingga H2 ditolak yang berarti tidak ada pengaruh X2 terhadap Y</w:t>
      </w:r>
    </w:p>
    <w:p w14:paraId="74D0D06D" w14:textId="77777777" w:rsidR="00E004CF" w:rsidRDefault="00E004CF" w:rsidP="00E004CF">
      <w:pPr>
        <w:jc w:val="both"/>
      </w:pPr>
      <w:r>
        <w:t>3. H3 = Diketahui nilai Sig pengaruh X1 terhadap Y adalah 0,143 &gt; 0,05 dan nilai t hitung 1,821 &lt; t tabel 2,776 sehingga H3 ditolak yang berarti tidak ada pengaruh X3 terhadap Y</w:t>
      </w:r>
    </w:p>
    <w:p w14:paraId="09D8EC8C" w14:textId="77777777" w:rsidR="00E004CF" w:rsidRDefault="00E004CF" w:rsidP="00E004CF">
      <w:pPr>
        <w:jc w:val="both"/>
      </w:pPr>
      <w:r>
        <w:lastRenderedPageBreak/>
        <w:t xml:space="preserve">4. H4 = Diketahui nilai Sig pengaruh X1 terhadap Y adalah 0,014 &lt; 0,05 dan nilai t sebesar -4,197 &lt; t tabel 2,776. </w:t>
      </w:r>
      <w:proofErr w:type="gramStart"/>
      <w:r>
        <w:t>karena</w:t>
      </w:r>
      <w:proofErr w:type="gramEnd"/>
      <w:r>
        <w:t xml:space="preserve"> t hitung negatif maka menggunakan 2 sisi (two-tailed), jadi t hitung -4,197 &lt; t tabel 2,131, mengacu pada aturan statistik, maka t hitung 4,197 &gt; t tabel 2,131 sehingga H4 diterima yang artinya ada pengaruh dari X4 pada Y</w:t>
      </w:r>
    </w:p>
    <w:p w14:paraId="61F76F94" w14:textId="77777777" w:rsidR="00E004CF" w:rsidRDefault="00E004CF" w:rsidP="00E004CF">
      <w:pPr>
        <w:jc w:val="both"/>
      </w:pPr>
      <w:r>
        <w:t>5. H5 = Diketahui nilai Sig pengaruh X5 terhadap Y adalah 0,215 &gt; 0,05 dan nilai t hitung 1,472 &lt; t tabel 2,776 sehingga H5 ditolak yang berarti tidak ada pengaruh X5 terhadap Y</w:t>
      </w:r>
    </w:p>
    <w:p w14:paraId="27316DAF" w14:textId="6C806DDC" w:rsidR="00E004CF" w:rsidRDefault="00E004CF" w:rsidP="00E004CF">
      <w:pPr>
        <w:jc w:val="both"/>
      </w:pPr>
      <w:r>
        <w:t>6. H6 = Diketahui nilai Sig pengaruh X1, X2, X3, X4, X5 terhadap Y adalah 0,000 &lt; 0,05 dan nilai F hitungnya adalah 143,56 &gt; F tabel 5,05 sehingga H6 diterima yang artinya ada pengaruh X1, X2 , X3, X4 dan X5 secara simultan terhadap Y.</w:t>
      </w:r>
    </w:p>
    <w:p w14:paraId="4A271103" w14:textId="77777777" w:rsidR="00E004CF" w:rsidRPr="00E004CF" w:rsidRDefault="00E004CF" w:rsidP="00E004CF"/>
    <w:p w14:paraId="494FF7BE" w14:textId="0340FBD0" w:rsidR="005277F1" w:rsidRPr="00EA3F87" w:rsidRDefault="00991D49" w:rsidP="00F4307A">
      <w:pPr>
        <w:pStyle w:val="Heading2"/>
        <w:numPr>
          <w:ilvl w:val="1"/>
          <w:numId w:val="2"/>
        </w:numPr>
        <w:tabs>
          <w:tab w:val="left" w:pos="0"/>
        </w:tabs>
        <w:suppressAutoHyphens/>
        <w:spacing w:after="120"/>
        <w:jc w:val="both"/>
        <w:rPr>
          <w:color w:val="000000"/>
          <w:szCs w:val="20"/>
          <w:lang w:val="id-ID"/>
        </w:rPr>
      </w:pPr>
      <w:r>
        <w:rPr>
          <w:color w:val="000000"/>
          <w:szCs w:val="20"/>
        </w:rPr>
        <w:t>Analisis</w:t>
      </w:r>
    </w:p>
    <w:p w14:paraId="17420881" w14:textId="160139AE" w:rsidR="00991D49" w:rsidRDefault="00991D49" w:rsidP="00991D49">
      <w:pPr>
        <w:pStyle w:val="Heading2"/>
        <w:numPr>
          <w:ilvl w:val="1"/>
          <w:numId w:val="2"/>
        </w:numPr>
        <w:suppressAutoHyphens/>
        <w:spacing w:after="120"/>
        <w:jc w:val="both"/>
        <w:rPr>
          <w:b w:val="0"/>
          <w:bCs w:val="0"/>
          <w:iCs w:val="0"/>
          <w:color w:val="000000"/>
          <w:szCs w:val="20"/>
        </w:rPr>
      </w:pPr>
      <w:r w:rsidRPr="00991D49">
        <w:rPr>
          <w:b w:val="0"/>
          <w:bCs w:val="0"/>
          <w:iCs w:val="0"/>
          <w:color w:val="000000"/>
          <w:szCs w:val="20"/>
          <w:lang w:val="id-ID"/>
        </w:rPr>
        <w:t xml:space="preserve">Analisis regresi digunakan untuk mengukur seberapa besar pengaruh antara variabel independen dan variabel dependen. Jika hanya ada satu variabel bebas dan satu variabel terikat, maka regresi tersebut disebut regresi linier sederhana (Juliandi, Irfan, &amp; Manurung, 2014). Sebaliknya, jika terdapat lebih dari satu variabel bebas atau variabel terikat disebut regresi linier berganda. Regresi linier berganda merupakan model regresi yang melibatkan lebih dari satu variabel bebas. Analisis regresi linier berganda dilakukan untuk mengetahui arah dan seberapa besar pengaruh variabel independen terhadap variabel dependen </w:t>
      </w:r>
      <w:r w:rsidR="00AB73DB">
        <w:rPr>
          <w:b w:val="0"/>
          <w:bCs w:val="0"/>
          <w:iCs w:val="0"/>
          <w:color w:val="000000"/>
          <w:szCs w:val="20"/>
        </w:rPr>
        <w:t>[11]</w:t>
      </w:r>
      <w:r w:rsidRPr="00991D49">
        <w:rPr>
          <w:b w:val="0"/>
          <w:bCs w:val="0"/>
          <w:iCs w:val="0"/>
          <w:color w:val="000000"/>
          <w:szCs w:val="20"/>
          <w:lang w:val="id-ID"/>
        </w:rPr>
        <w:t>.</w:t>
      </w:r>
    </w:p>
    <w:p w14:paraId="5525A421" w14:textId="2C5E3F9C" w:rsidR="00991D49" w:rsidRDefault="00991D49" w:rsidP="00991D49">
      <w:r w:rsidRPr="00991D49">
        <w:t xml:space="preserve">dari pengujian variabel X1 pada hipotesis 1 sampai dengan hipotesis 5 menunjukkan bahwa hipotesis ditolak karena T lebih kecil dari nilai tabel, tetapi pada saat pengujian pada hipotesis 6 menunjukkan diterima karena nilai F tabel lebih besar dari nilai F </w:t>
      </w:r>
      <w:proofErr w:type="gramStart"/>
      <w:r w:rsidRPr="00991D49">
        <w:t>tabel ,</w:t>
      </w:r>
      <w:proofErr w:type="gramEnd"/>
      <w:r w:rsidRPr="00991D49">
        <w:t xml:space="preserve"> artinya jika dilakukan pengujian satu per satu akan ditolak, tetapi pengujian dilakukan dengan variabel yang sama maka diterima, artinya variabel ini tidak dapat dipisahkan tetapi harus menjadi satu kesatuan. </w:t>
      </w:r>
      <w:proofErr w:type="gramStart"/>
      <w:r w:rsidRPr="00991D49">
        <w:t>Jadi, untuk mengukur kinerja lembaga keuangan Sayriah tidak bisa hanya satu komponen apalagi komponen tersendiri, jadi harus merupakan satu kesatuan dari seluruh variabel yang mempengaruhi stabilitas lembaga keuangan syariah.</w:t>
      </w:r>
      <w:proofErr w:type="gramEnd"/>
      <w:r w:rsidRPr="00991D49">
        <w:t xml:space="preserve"> </w:t>
      </w:r>
      <w:proofErr w:type="gramStart"/>
      <w:r w:rsidRPr="00991D49">
        <w:t>seperti</w:t>
      </w:r>
      <w:proofErr w:type="gramEnd"/>
      <w:r w:rsidRPr="00991D49">
        <w:t xml:space="preserve"> variabel-variabel yang telah dijelaskan sebagai berikut:</w:t>
      </w:r>
    </w:p>
    <w:p w14:paraId="1033BED9" w14:textId="77777777" w:rsidR="00991D49" w:rsidRPr="00B6193C" w:rsidRDefault="00991D49" w:rsidP="00991D49">
      <w:pPr>
        <w:autoSpaceDE w:val="0"/>
        <w:autoSpaceDN w:val="0"/>
        <w:adjustRightInd w:val="0"/>
        <w:ind w:left="709"/>
        <w:jc w:val="both"/>
        <w:rPr>
          <w:color w:val="000000"/>
        </w:rPr>
      </w:pPr>
      <w:proofErr w:type="gramStart"/>
      <w:r w:rsidRPr="00B6193C">
        <w:rPr>
          <w:color w:val="000000"/>
        </w:rPr>
        <w:t>X1 :</w:t>
      </w:r>
      <w:proofErr w:type="gramEnd"/>
      <w:r w:rsidRPr="00B6193C">
        <w:rPr>
          <w:color w:val="000000"/>
        </w:rPr>
        <w:t xml:space="preserve"> CAR</w:t>
      </w:r>
    </w:p>
    <w:p w14:paraId="2C2D4AD3" w14:textId="77777777" w:rsidR="00991D49" w:rsidRPr="00B6193C" w:rsidRDefault="00991D49" w:rsidP="00991D49">
      <w:pPr>
        <w:autoSpaceDE w:val="0"/>
        <w:autoSpaceDN w:val="0"/>
        <w:adjustRightInd w:val="0"/>
        <w:ind w:left="709"/>
        <w:jc w:val="both"/>
        <w:rPr>
          <w:color w:val="000000"/>
        </w:rPr>
      </w:pPr>
      <w:proofErr w:type="gramStart"/>
      <w:r w:rsidRPr="00B6193C">
        <w:rPr>
          <w:color w:val="000000"/>
        </w:rPr>
        <w:t>X2 :</w:t>
      </w:r>
      <w:proofErr w:type="gramEnd"/>
      <w:r w:rsidRPr="00B6193C">
        <w:rPr>
          <w:color w:val="000000"/>
        </w:rPr>
        <w:t xml:space="preserve"> NPF</w:t>
      </w:r>
    </w:p>
    <w:p w14:paraId="609C38C6" w14:textId="77777777" w:rsidR="00991D49" w:rsidRPr="00B6193C" w:rsidRDefault="00991D49" w:rsidP="00991D49">
      <w:pPr>
        <w:autoSpaceDE w:val="0"/>
        <w:autoSpaceDN w:val="0"/>
        <w:adjustRightInd w:val="0"/>
        <w:ind w:left="709"/>
        <w:jc w:val="both"/>
        <w:rPr>
          <w:color w:val="000000"/>
        </w:rPr>
      </w:pPr>
      <w:proofErr w:type="gramStart"/>
      <w:r w:rsidRPr="00B6193C">
        <w:rPr>
          <w:color w:val="000000"/>
        </w:rPr>
        <w:t>X3 :</w:t>
      </w:r>
      <w:proofErr w:type="gramEnd"/>
      <w:r w:rsidRPr="00B6193C">
        <w:rPr>
          <w:color w:val="000000"/>
        </w:rPr>
        <w:t xml:space="preserve"> FDR</w:t>
      </w:r>
    </w:p>
    <w:p w14:paraId="643ADFA4" w14:textId="77777777" w:rsidR="00991D49" w:rsidRPr="00B6193C" w:rsidRDefault="00991D49" w:rsidP="00991D49">
      <w:pPr>
        <w:autoSpaceDE w:val="0"/>
        <w:autoSpaceDN w:val="0"/>
        <w:adjustRightInd w:val="0"/>
        <w:ind w:left="709"/>
        <w:jc w:val="both"/>
        <w:rPr>
          <w:color w:val="000000"/>
        </w:rPr>
      </w:pPr>
      <w:proofErr w:type="gramStart"/>
      <w:r w:rsidRPr="00B6193C">
        <w:rPr>
          <w:color w:val="000000"/>
        </w:rPr>
        <w:t>X4 :</w:t>
      </w:r>
      <w:proofErr w:type="gramEnd"/>
      <w:r w:rsidRPr="00B6193C">
        <w:rPr>
          <w:color w:val="000000"/>
        </w:rPr>
        <w:t xml:space="preserve"> BOPO</w:t>
      </w:r>
    </w:p>
    <w:p w14:paraId="41A27D01" w14:textId="77777777" w:rsidR="00991D49" w:rsidRPr="00B6193C" w:rsidRDefault="00991D49" w:rsidP="00991D49">
      <w:pPr>
        <w:autoSpaceDE w:val="0"/>
        <w:autoSpaceDN w:val="0"/>
        <w:adjustRightInd w:val="0"/>
        <w:ind w:left="709"/>
        <w:jc w:val="both"/>
        <w:rPr>
          <w:color w:val="000000"/>
        </w:rPr>
      </w:pPr>
      <w:proofErr w:type="gramStart"/>
      <w:r w:rsidRPr="00B6193C">
        <w:rPr>
          <w:color w:val="000000"/>
        </w:rPr>
        <w:t>X5 :</w:t>
      </w:r>
      <w:proofErr w:type="gramEnd"/>
      <w:r w:rsidRPr="00B6193C">
        <w:rPr>
          <w:color w:val="000000"/>
        </w:rPr>
        <w:t xml:space="preserve"> PK</w:t>
      </w:r>
    </w:p>
    <w:p w14:paraId="11A274D2" w14:textId="77777777" w:rsidR="00991D49" w:rsidRPr="00B6193C" w:rsidRDefault="00991D49" w:rsidP="00991D49">
      <w:pPr>
        <w:autoSpaceDE w:val="0"/>
        <w:autoSpaceDN w:val="0"/>
        <w:adjustRightInd w:val="0"/>
        <w:ind w:left="709"/>
        <w:jc w:val="both"/>
        <w:rPr>
          <w:color w:val="000000"/>
        </w:rPr>
      </w:pPr>
      <w:r w:rsidRPr="00B6193C">
        <w:rPr>
          <w:color w:val="000000"/>
        </w:rPr>
        <w:t xml:space="preserve">Y   : ROA </w:t>
      </w:r>
    </w:p>
    <w:p w14:paraId="36BB07A2" w14:textId="359A790C" w:rsidR="00991D49" w:rsidRPr="00991D49" w:rsidRDefault="00991D49" w:rsidP="00991D49">
      <w:proofErr w:type="gramStart"/>
      <w:r w:rsidRPr="00991D49">
        <w:t>merupakan</w:t>
      </w:r>
      <w:proofErr w:type="gramEnd"/>
      <w:r w:rsidRPr="00991D49">
        <w:t xml:space="preserve"> satu kesatuan yang tidak terpisahkan untuk mengetahui kinerja lembaga keuangan syariah di Indonesia</w:t>
      </w:r>
    </w:p>
    <w:p w14:paraId="7AFFA5CB" w14:textId="46EE4404" w:rsidR="005277F1" w:rsidRPr="00EA3F87" w:rsidRDefault="008B58E7" w:rsidP="00991D49">
      <w:pPr>
        <w:pStyle w:val="Heading2"/>
        <w:numPr>
          <w:ilvl w:val="1"/>
          <w:numId w:val="2"/>
        </w:numPr>
        <w:suppressAutoHyphens/>
        <w:spacing w:after="120"/>
        <w:jc w:val="both"/>
        <w:rPr>
          <w:color w:val="000000"/>
          <w:szCs w:val="20"/>
          <w:lang w:val="id-ID"/>
        </w:rPr>
      </w:pPr>
      <w:r>
        <w:rPr>
          <w:color w:val="000000"/>
          <w:szCs w:val="20"/>
          <w:lang w:val="id-ID"/>
        </w:rPr>
        <w:t>4</w:t>
      </w:r>
      <w:r w:rsidR="00991D49">
        <w:rPr>
          <w:color w:val="000000"/>
          <w:szCs w:val="20"/>
        </w:rPr>
        <w:t>. KESIMPULAN DAN SARAN</w:t>
      </w:r>
    </w:p>
    <w:p w14:paraId="0AA5A240" w14:textId="52A76EAB" w:rsidR="006A3ABE" w:rsidRPr="00EA3F87" w:rsidRDefault="008B58E7" w:rsidP="00F4307A">
      <w:pPr>
        <w:pStyle w:val="Heading2"/>
        <w:numPr>
          <w:ilvl w:val="1"/>
          <w:numId w:val="2"/>
        </w:numPr>
        <w:tabs>
          <w:tab w:val="left" w:pos="0"/>
        </w:tabs>
        <w:suppressAutoHyphens/>
        <w:spacing w:after="120"/>
        <w:jc w:val="both"/>
        <w:rPr>
          <w:color w:val="000000"/>
          <w:szCs w:val="20"/>
          <w:lang w:val="id-ID"/>
        </w:rPr>
      </w:pPr>
      <w:r>
        <w:rPr>
          <w:color w:val="000000"/>
          <w:szCs w:val="20"/>
          <w:lang w:val="id-ID"/>
        </w:rPr>
        <w:t>4</w:t>
      </w:r>
      <w:r w:rsidR="006A3ABE" w:rsidRPr="00EA3F87">
        <w:rPr>
          <w:color w:val="000000"/>
          <w:szCs w:val="20"/>
          <w:lang w:val="id-ID"/>
        </w:rPr>
        <w:t xml:space="preserve">.1 </w:t>
      </w:r>
      <w:r>
        <w:rPr>
          <w:color w:val="000000"/>
          <w:szCs w:val="20"/>
          <w:lang w:val="id-ID"/>
        </w:rPr>
        <w:t>Kes</w:t>
      </w:r>
      <w:r w:rsidR="006A3ABE" w:rsidRPr="00EA3F87">
        <w:rPr>
          <w:color w:val="000000"/>
          <w:szCs w:val="20"/>
          <w:lang w:val="id-ID"/>
        </w:rPr>
        <w:t>impulan</w:t>
      </w:r>
    </w:p>
    <w:p w14:paraId="650E702E" w14:textId="7AAD9FCB" w:rsidR="00991D49" w:rsidRPr="00991D49" w:rsidRDefault="00991D49" w:rsidP="00991D49">
      <w:pPr>
        <w:pStyle w:val="Heading2"/>
        <w:numPr>
          <w:ilvl w:val="1"/>
          <w:numId w:val="2"/>
        </w:numPr>
        <w:tabs>
          <w:tab w:val="left" w:pos="0"/>
        </w:tabs>
        <w:suppressAutoHyphens/>
        <w:spacing w:after="120"/>
        <w:jc w:val="both"/>
        <w:rPr>
          <w:color w:val="000000"/>
          <w:szCs w:val="20"/>
          <w:lang w:val="id-ID"/>
        </w:rPr>
      </w:pPr>
      <w:r w:rsidRPr="00991D49">
        <w:rPr>
          <w:b w:val="0"/>
          <w:bCs w:val="0"/>
          <w:iCs w:val="0"/>
          <w:color w:val="000000"/>
          <w:szCs w:val="20"/>
        </w:rPr>
        <w:t>Hasil perhitungan SPSS kelima variabel yaitu X1, X2, X3, X5 tidak berpengaruh terhadap nilai Y tetapi pada saat diuji secara simultan X1 hingga X5 terdapat pengaruh yang kuat terhadap nilai Y yang berarti Return On Asset (ROA) nilai dipengaruhi oleh kelima variabel tersebut secara simultan.</w:t>
      </w:r>
      <w:r>
        <w:rPr>
          <w:b w:val="0"/>
          <w:bCs w:val="0"/>
          <w:iCs w:val="0"/>
          <w:color w:val="000000"/>
          <w:szCs w:val="20"/>
        </w:rPr>
        <w:t xml:space="preserve"> </w:t>
      </w:r>
      <w:r w:rsidRPr="00991D49">
        <w:rPr>
          <w:b w:val="0"/>
          <w:bCs w:val="0"/>
          <w:iCs w:val="0"/>
          <w:color w:val="000000"/>
          <w:szCs w:val="20"/>
        </w:rPr>
        <w:t>Implikasi dari hasil penelitian ini dapat digunakan untuk salah satu komponen penentu kebijakan dalam menentukan arah visi bank syariah khususnya pada saat bank syariah Indonesia sedang melakukan merger, dari hasil perhitungan multiregresi bahwa keenam komponen tersebut tidak dapat dipisahkan untuk menentukan stabilitas keuangan bank syariah.</w:t>
      </w:r>
    </w:p>
    <w:p w14:paraId="45B2906C" w14:textId="41EF807D" w:rsidR="006A3ABE" w:rsidRPr="00EA3F87" w:rsidRDefault="008B58E7" w:rsidP="00991D49">
      <w:pPr>
        <w:pStyle w:val="Heading2"/>
        <w:numPr>
          <w:ilvl w:val="1"/>
          <w:numId w:val="2"/>
        </w:numPr>
        <w:suppressAutoHyphens/>
        <w:spacing w:after="120"/>
        <w:jc w:val="both"/>
        <w:rPr>
          <w:color w:val="000000"/>
          <w:szCs w:val="20"/>
          <w:lang w:val="id-ID"/>
        </w:rPr>
      </w:pPr>
      <w:r>
        <w:rPr>
          <w:color w:val="000000"/>
          <w:szCs w:val="20"/>
          <w:lang w:val="id-ID"/>
        </w:rPr>
        <w:t>4</w:t>
      </w:r>
      <w:r w:rsidR="006A3ABE" w:rsidRPr="00EA3F87">
        <w:rPr>
          <w:color w:val="000000"/>
          <w:szCs w:val="20"/>
          <w:lang w:val="id-ID"/>
        </w:rPr>
        <w:t>.2 Saran</w:t>
      </w:r>
    </w:p>
    <w:p w14:paraId="6E5B4D4F" w14:textId="79D29D77" w:rsidR="005277F1" w:rsidRDefault="00991D49" w:rsidP="00F4307A">
      <w:pPr>
        <w:jc w:val="both"/>
        <w:rPr>
          <w:color w:val="000000"/>
          <w:szCs w:val="20"/>
          <w:lang w:val="id-ID"/>
        </w:rPr>
      </w:pPr>
      <w:r w:rsidRPr="00991D49">
        <w:rPr>
          <w:color w:val="000000"/>
          <w:szCs w:val="20"/>
          <w:lang w:val="id-ID"/>
        </w:rPr>
        <w:t>Rekomendasi untuk penelitian selanjutnya adalah penelitian pada bank syariah dengan memprediksi kondisi bank di masa yang akan datang apakah bangkrut atau mengalami surplus dengan menggunakan metode Markov atau menggunakan classifier Bayes, atau kedua metode tersebut dapat digabungkan untuk menyelesaikan suatu proses prediksi yang lebih akurat.</w:t>
      </w:r>
      <w:r w:rsidR="005277F1" w:rsidRPr="00EA3F87">
        <w:rPr>
          <w:color w:val="000000"/>
          <w:szCs w:val="20"/>
          <w:lang w:val="id-ID"/>
        </w:rPr>
        <w:t xml:space="preserve"> </w:t>
      </w:r>
    </w:p>
    <w:p w14:paraId="5DC581E5" w14:textId="77777777" w:rsidR="002A6BB4" w:rsidRDefault="002A6BB4" w:rsidP="00F4307A">
      <w:pPr>
        <w:jc w:val="both"/>
        <w:rPr>
          <w:color w:val="000000"/>
          <w:szCs w:val="20"/>
          <w:lang w:val="id-ID"/>
        </w:rPr>
      </w:pPr>
    </w:p>
    <w:p w14:paraId="7D15130B" w14:textId="77777777" w:rsidR="002A6BB4" w:rsidRPr="00EA3F87" w:rsidRDefault="002A6BB4" w:rsidP="00F4307A">
      <w:pPr>
        <w:jc w:val="both"/>
        <w:rPr>
          <w:color w:val="000000"/>
          <w:szCs w:val="20"/>
          <w:lang w:val="id-ID"/>
        </w:rPr>
      </w:pPr>
    </w:p>
    <w:p w14:paraId="3FB1B3E1" w14:textId="3A7E5DD7" w:rsidR="005277F1" w:rsidRPr="002A6BB4" w:rsidRDefault="008B58E7" w:rsidP="005277F1">
      <w:pPr>
        <w:pStyle w:val="Heading1"/>
        <w:numPr>
          <w:ilvl w:val="0"/>
          <w:numId w:val="0"/>
        </w:numPr>
        <w:tabs>
          <w:tab w:val="left" w:pos="0"/>
        </w:tabs>
        <w:suppressAutoHyphens/>
        <w:ind w:left="405" w:hanging="360"/>
        <w:rPr>
          <w:color w:val="000000"/>
        </w:rPr>
      </w:pPr>
      <w:r>
        <w:rPr>
          <w:color w:val="000000"/>
        </w:rPr>
        <w:t>4</w:t>
      </w:r>
      <w:bookmarkStart w:id="1" w:name="_GoBack"/>
      <w:bookmarkEnd w:id="1"/>
      <w:r w:rsidR="00991D49">
        <w:rPr>
          <w:color w:val="000000"/>
        </w:rPr>
        <w:t xml:space="preserve">. DAFTAR </w:t>
      </w:r>
      <w:r w:rsidR="002A6BB4">
        <w:rPr>
          <w:color w:val="000000"/>
        </w:rPr>
        <w:t>RUJUKAN</w:t>
      </w:r>
    </w:p>
    <w:p w14:paraId="057C62B6" w14:textId="1F2DC3BD" w:rsidR="00991D49" w:rsidRPr="008329A6" w:rsidRDefault="00FF13A5" w:rsidP="008329A6">
      <w:pPr>
        <w:ind w:left="1134" w:hanging="1134"/>
        <w:rPr>
          <w:szCs w:val="20"/>
        </w:rPr>
      </w:pPr>
      <w:r w:rsidRPr="008329A6">
        <w:rPr>
          <w:szCs w:val="20"/>
        </w:rPr>
        <w:t xml:space="preserve">[1] </w:t>
      </w:r>
      <w:r w:rsidR="00991D49" w:rsidRPr="008329A6">
        <w:rPr>
          <w:szCs w:val="20"/>
        </w:rPr>
        <w:t xml:space="preserve">Alamsyah, (2012). “Manajemen Pelayanan Kesehatan”. Yogyakarta: Nuha Medika. </w:t>
      </w:r>
    </w:p>
    <w:p w14:paraId="0FE383DC" w14:textId="255C129C" w:rsidR="00991D49" w:rsidRPr="008329A6" w:rsidRDefault="008329A6" w:rsidP="002A6BB4">
      <w:pPr>
        <w:pStyle w:val="NormalWeb"/>
        <w:spacing w:before="0" w:beforeAutospacing="0" w:after="0" w:afterAutospacing="0"/>
        <w:ind w:left="284" w:hanging="284"/>
        <w:jc w:val="both"/>
        <w:rPr>
          <w:color w:val="000000"/>
          <w:sz w:val="20"/>
          <w:szCs w:val="20"/>
          <w:lang w:val="en-US"/>
        </w:rPr>
      </w:pPr>
      <w:r w:rsidRPr="008329A6">
        <w:rPr>
          <w:color w:val="000000"/>
          <w:sz w:val="20"/>
          <w:szCs w:val="20"/>
          <w:lang w:val="en-US"/>
        </w:rPr>
        <w:t>[2]</w:t>
      </w:r>
      <w:r w:rsidR="00991D49" w:rsidRPr="008329A6">
        <w:rPr>
          <w:color w:val="000000"/>
          <w:sz w:val="20"/>
          <w:szCs w:val="20"/>
        </w:rPr>
        <w:t>Aisyiah N, Darminto, Husaini A., 2013, Pengukuran kinerja keuangan perusahaan menggunakan Metode rasio keuangan dan metode EVA (Economic Value Added)  (studi pada PT. Kalbe farma Tbk  Yang terdaftar di bursa efek indonesia periode 2009-2011)</w:t>
      </w:r>
      <w:r w:rsidR="00991D49" w:rsidRPr="008329A6">
        <w:rPr>
          <w:i/>
          <w:iCs/>
          <w:color w:val="000000"/>
          <w:sz w:val="20"/>
          <w:szCs w:val="20"/>
        </w:rPr>
        <w:t>,</w:t>
      </w:r>
      <w:r w:rsidR="00991D49" w:rsidRPr="008329A6">
        <w:rPr>
          <w:color w:val="000000"/>
          <w:sz w:val="20"/>
          <w:szCs w:val="20"/>
        </w:rPr>
        <w:t xml:space="preserve"> Jurnal Administrasi Bisnis  (JAB)|Vol. 2  No. 1 Hal 116-117</w:t>
      </w:r>
      <w:r w:rsidR="00991D49" w:rsidRPr="008329A6">
        <w:rPr>
          <w:color w:val="000000"/>
          <w:sz w:val="20"/>
          <w:szCs w:val="20"/>
          <w:lang w:val="en-US"/>
        </w:rPr>
        <w:t>.</w:t>
      </w:r>
    </w:p>
    <w:p w14:paraId="48DF0471" w14:textId="76064699" w:rsidR="008329A6" w:rsidRDefault="008329A6" w:rsidP="002A6BB4">
      <w:pPr>
        <w:ind w:left="284" w:hanging="284"/>
        <w:rPr>
          <w:bCs/>
          <w:szCs w:val="20"/>
        </w:rPr>
      </w:pPr>
      <w:r w:rsidRPr="008329A6">
        <w:rPr>
          <w:bCs/>
          <w:szCs w:val="20"/>
        </w:rPr>
        <w:t>[3]</w:t>
      </w:r>
      <w:r>
        <w:rPr>
          <w:bCs/>
          <w:szCs w:val="20"/>
        </w:rPr>
        <w:t xml:space="preserve"> Ali M, Nurhayati OD, Suseno JE. 2018.</w:t>
      </w:r>
      <w:r w:rsidR="00AB73DB" w:rsidRPr="00AB73DB">
        <w:rPr>
          <w:bCs/>
          <w:i/>
          <w:szCs w:val="20"/>
        </w:rPr>
        <w:t>”</w:t>
      </w:r>
      <w:r w:rsidR="00AB73DB" w:rsidRPr="00AB73DB">
        <w:rPr>
          <w:i/>
        </w:rPr>
        <w:t xml:space="preserve"> Asynchronous Backtracking Algorithm </w:t>
      </w:r>
      <w:proofErr w:type="gramStart"/>
      <w:r w:rsidR="00AB73DB" w:rsidRPr="00AB73DB">
        <w:rPr>
          <w:i/>
        </w:rPr>
        <w:t>For</w:t>
      </w:r>
      <w:proofErr w:type="gramEnd"/>
      <w:r w:rsidR="00AB73DB" w:rsidRPr="00AB73DB">
        <w:rPr>
          <w:i/>
        </w:rPr>
        <w:t xml:space="preserve"> Analysis Of Financial Performance Multiagent System</w:t>
      </w:r>
      <w:r w:rsidR="00AB73DB" w:rsidRPr="00AB73DB">
        <w:rPr>
          <w:bCs/>
          <w:i/>
          <w:szCs w:val="20"/>
        </w:rPr>
        <w:t>”</w:t>
      </w:r>
      <w:r w:rsidR="00AB73DB">
        <w:rPr>
          <w:bCs/>
          <w:szCs w:val="20"/>
        </w:rPr>
        <w:t xml:space="preserve">. </w:t>
      </w:r>
      <w:r w:rsidR="00AB73DB" w:rsidRPr="00AB73DB">
        <w:rPr>
          <w:szCs w:val="20"/>
          <w:shd w:val="clear" w:color="auto" w:fill="FFFFFF"/>
        </w:rPr>
        <w:t>E3S Web of Conferences 73</w:t>
      </w:r>
      <w:r>
        <w:rPr>
          <w:bCs/>
          <w:szCs w:val="20"/>
        </w:rPr>
        <w:t xml:space="preserve"> </w:t>
      </w:r>
    </w:p>
    <w:p w14:paraId="741FCA2D" w14:textId="1B7A5980" w:rsidR="00991D49" w:rsidRPr="002A6BB4" w:rsidRDefault="00AB73DB" w:rsidP="002A6BB4">
      <w:pPr>
        <w:pStyle w:val="NormalWeb"/>
        <w:spacing w:before="0" w:beforeAutospacing="0" w:after="0" w:afterAutospacing="0"/>
        <w:ind w:left="284" w:hanging="284"/>
        <w:jc w:val="both"/>
        <w:rPr>
          <w:sz w:val="20"/>
          <w:szCs w:val="20"/>
          <w:lang w:val="en-US"/>
        </w:rPr>
      </w:pPr>
      <w:r>
        <w:rPr>
          <w:bCs/>
          <w:sz w:val="20"/>
          <w:szCs w:val="20"/>
          <w:lang w:val="en-US"/>
        </w:rPr>
        <w:t>[4]</w:t>
      </w:r>
      <w:r w:rsidR="00991D49" w:rsidRPr="008329A6">
        <w:rPr>
          <w:bCs/>
          <w:sz w:val="20"/>
          <w:szCs w:val="20"/>
        </w:rPr>
        <w:t>Asutay M, Harningtyas AF. 2015</w:t>
      </w:r>
      <w:r w:rsidR="00991D49" w:rsidRPr="008329A6">
        <w:rPr>
          <w:bCs/>
          <w:i/>
          <w:iCs/>
          <w:sz w:val="20"/>
          <w:szCs w:val="20"/>
        </w:rPr>
        <w:t>.”</w:t>
      </w:r>
      <w:r w:rsidR="00991D49" w:rsidRPr="008329A6">
        <w:rPr>
          <w:i/>
          <w:iCs/>
          <w:sz w:val="20"/>
          <w:szCs w:val="20"/>
        </w:rPr>
        <w:t xml:space="preserve"> Developing Maqasid al-Shari’ah Index to Evaluate Social Performance of Islamic Banks: A Conceptual and Empirical Attempt</w:t>
      </w:r>
      <w:r w:rsidR="00991D49" w:rsidRPr="008329A6">
        <w:rPr>
          <w:bCs/>
          <w:i/>
          <w:iCs/>
          <w:sz w:val="20"/>
          <w:szCs w:val="20"/>
        </w:rPr>
        <w:t xml:space="preserve">”. </w:t>
      </w:r>
      <w:r w:rsidR="00991D49" w:rsidRPr="008329A6">
        <w:rPr>
          <w:i/>
          <w:iCs/>
          <w:sz w:val="20"/>
          <w:szCs w:val="20"/>
        </w:rPr>
        <w:t>International Journal of Islamic Economics and Finance Studies</w:t>
      </w:r>
      <w:r w:rsidR="00991D49" w:rsidRPr="008329A6">
        <w:rPr>
          <w:sz w:val="20"/>
          <w:szCs w:val="20"/>
        </w:rPr>
        <w:t>.Volume 1.</w:t>
      </w:r>
    </w:p>
    <w:p w14:paraId="029C12FE" w14:textId="44C42166" w:rsidR="00991D49" w:rsidRPr="008329A6" w:rsidRDefault="008329A6" w:rsidP="002A6BB4">
      <w:pPr>
        <w:ind w:left="284" w:hanging="284"/>
        <w:rPr>
          <w:color w:val="222222"/>
          <w:szCs w:val="20"/>
          <w:shd w:val="clear" w:color="auto" w:fill="FFFFFF"/>
        </w:rPr>
      </w:pPr>
      <w:r w:rsidRPr="008329A6">
        <w:rPr>
          <w:szCs w:val="20"/>
        </w:rPr>
        <w:t>[</w:t>
      </w:r>
      <w:r w:rsidR="00AB73DB">
        <w:rPr>
          <w:szCs w:val="20"/>
        </w:rPr>
        <w:t>5</w:t>
      </w:r>
      <w:r w:rsidRPr="008329A6">
        <w:rPr>
          <w:szCs w:val="20"/>
        </w:rPr>
        <w:t>]</w:t>
      </w:r>
      <w:proofErr w:type="gramStart"/>
      <w:r w:rsidR="00991D49" w:rsidRPr="008329A6">
        <w:rPr>
          <w:szCs w:val="20"/>
        </w:rPr>
        <w:t>Tho’in M. (2019).”</w:t>
      </w:r>
      <w:proofErr w:type="gramEnd"/>
      <w:r w:rsidR="00AB4EFC">
        <w:fldChar w:fldCharType="begin"/>
      </w:r>
      <w:r w:rsidR="00AB4EFC">
        <w:instrText xml:space="preserve"> HYPERLINK "http://ejournal.iainmadura.ac.id/index.php/iqtishadia/article/view/2429" </w:instrText>
      </w:r>
      <w:r w:rsidR="00AB4EFC">
        <w:fldChar w:fldCharType="separate"/>
      </w:r>
      <w:proofErr w:type="gramStart"/>
      <w:r w:rsidR="00991D49" w:rsidRPr="008329A6">
        <w:rPr>
          <w:rFonts w:eastAsia="Times New Roman"/>
          <w:szCs w:val="20"/>
          <w:lang w:eastAsia="en-US"/>
        </w:rPr>
        <w:t>Profitability of Islamic Commercial Banks in Indonesia</w:t>
      </w:r>
      <w:r w:rsidR="00AB4EFC">
        <w:rPr>
          <w:rFonts w:eastAsia="Times New Roman"/>
          <w:szCs w:val="20"/>
          <w:lang w:eastAsia="en-US"/>
        </w:rPr>
        <w:fldChar w:fldCharType="end"/>
      </w:r>
      <w:r w:rsidR="00991D49" w:rsidRPr="008329A6">
        <w:rPr>
          <w:rFonts w:eastAsia="Times New Roman"/>
          <w:szCs w:val="20"/>
          <w:lang w:eastAsia="en-US"/>
        </w:rPr>
        <w:t>”.</w:t>
      </w:r>
      <w:proofErr w:type="gramEnd"/>
      <w:r w:rsidR="00991D49" w:rsidRPr="008329A6">
        <w:rPr>
          <w:color w:val="222222"/>
          <w:szCs w:val="20"/>
          <w:shd w:val="clear" w:color="auto" w:fill="FFFFFF"/>
        </w:rPr>
        <w:t xml:space="preserve"> </w:t>
      </w:r>
      <w:proofErr w:type="gramStart"/>
      <w:r w:rsidR="00991D49" w:rsidRPr="008329A6">
        <w:rPr>
          <w:color w:val="222222"/>
          <w:szCs w:val="20"/>
          <w:shd w:val="clear" w:color="auto" w:fill="FFFFFF"/>
        </w:rPr>
        <w:t>MEC-J (Management and Economics Journal.</w:t>
      </w:r>
      <w:proofErr w:type="gramEnd"/>
    </w:p>
    <w:p w14:paraId="38914A4E" w14:textId="0933585C" w:rsidR="00991D49" w:rsidRPr="008329A6" w:rsidRDefault="008329A6" w:rsidP="008329A6">
      <w:pPr>
        <w:ind w:left="1134" w:hanging="1134"/>
        <w:rPr>
          <w:color w:val="222222"/>
          <w:szCs w:val="20"/>
          <w:shd w:val="clear" w:color="auto" w:fill="FFFFFF"/>
        </w:rPr>
      </w:pPr>
      <w:r w:rsidRPr="008329A6">
        <w:rPr>
          <w:szCs w:val="20"/>
        </w:rPr>
        <w:t>[</w:t>
      </w:r>
      <w:r w:rsidR="00AB73DB">
        <w:rPr>
          <w:szCs w:val="20"/>
        </w:rPr>
        <w:t>6</w:t>
      </w:r>
      <w:proofErr w:type="gramStart"/>
      <w:r w:rsidRPr="008329A6">
        <w:rPr>
          <w:szCs w:val="20"/>
        </w:rPr>
        <w:t>]</w:t>
      </w:r>
      <w:proofErr w:type="gramEnd"/>
      <w:r w:rsidR="00AB4EFC">
        <w:fldChar w:fldCharType="begin"/>
      </w:r>
      <w:r w:rsidR="00AB4EFC">
        <w:instrText xml:space="preserve"> HYPERLINK "https://www.ojk.go.id/" </w:instrText>
      </w:r>
      <w:r w:rsidR="00AB4EFC">
        <w:fldChar w:fldCharType="separate"/>
      </w:r>
      <w:r w:rsidR="00991D49" w:rsidRPr="008329A6">
        <w:rPr>
          <w:rStyle w:val="Hyperlink"/>
          <w:szCs w:val="20"/>
          <w:shd w:val="clear" w:color="auto" w:fill="FFFFFF"/>
        </w:rPr>
        <w:t>https://www.ojk.go.id/</w:t>
      </w:r>
      <w:r w:rsidR="00AB4EFC">
        <w:rPr>
          <w:rStyle w:val="Hyperlink"/>
          <w:szCs w:val="20"/>
          <w:shd w:val="clear" w:color="auto" w:fill="FFFFFF"/>
        </w:rPr>
        <w:fldChar w:fldCharType="end"/>
      </w:r>
      <w:r w:rsidR="00991D49" w:rsidRPr="008329A6">
        <w:rPr>
          <w:color w:val="222222"/>
          <w:szCs w:val="20"/>
          <w:shd w:val="clear" w:color="auto" w:fill="FFFFFF"/>
        </w:rPr>
        <w:t xml:space="preserve"> acces 16 mei 2022</w:t>
      </w:r>
    </w:p>
    <w:p w14:paraId="38DC5660" w14:textId="2D80F614" w:rsidR="00991D49" w:rsidRPr="008329A6" w:rsidRDefault="00AB73DB" w:rsidP="002A6BB4">
      <w:pPr>
        <w:widowControl w:val="0"/>
        <w:autoSpaceDE w:val="0"/>
        <w:autoSpaceDN w:val="0"/>
        <w:adjustRightInd w:val="0"/>
        <w:spacing w:line="240" w:lineRule="atLeast"/>
        <w:ind w:left="284" w:hanging="284"/>
        <w:rPr>
          <w:noProof/>
          <w:szCs w:val="20"/>
        </w:rPr>
      </w:pPr>
      <w:r>
        <w:rPr>
          <w:noProof/>
          <w:szCs w:val="20"/>
        </w:rPr>
        <w:t>[7]</w:t>
      </w:r>
      <w:r w:rsidR="00991D49" w:rsidRPr="008329A6">
        <w:rPr>
          <w:noProof/>
          <w:szCs w:val="20"/>
        </w:rPr>
        <w:t xml:space="preserve">Huang, S. Y. B., &amp; Lee, C. J. (2022). Predicting continuance intention to fintech chatbot. </w:t>
      </w:r>
      <w:r w:rsidR="00991D49" w:rsidRPr="008329A6">
        <w:rPr>
          <w:i/>
          <w:iCs/>
          <w:noProof/>
          <w:szCs w:val="20"/>
        </w:rPr>
        <w:t>Computers in Human Behavior</w:t>
      </w:r>
      <w:r w:rsidR="00991D49" w:rsidRPr="008329A6">
        <w:rPr>
          <w:noProof/>
          <w:szCs w:val="20"/>
        </w:rPr>
        <w:t xml:space="preserve">, </w:t>
      </w:r>
      <w:r w:rsidR="00991D49" w:rsidRPr="008329A6">
        <w:rPr>
          <w:i/>
          <w:iCs/>
          <w:noProof/>
          <w:szCs w:val="20"/>
        </w:rPr>
        <w:t>129</w:t>
      </w:r>
      <w:r w:rsidR="00991D49" w:rsidRPr="008329A6">
        <w:rPr>
          <w:noProof/>
          <w:szCs w:val="20"/>
        </w:rPr>
        <w:t>(130). https://doi.org/10.1016/j.chb.2021.107027</w:t>
      </w:r>
    </w:p>
    <w:p w14:paraId="77EA68A7" w14:textId="42864863" w:rsidR="00991D49" w:rsidRPr="008329A6" w:rsidRDefault="00AB73DB" w:rsidP="002A6BB4">
      <w:pPr>
        <w:pStyle w:val="NormalWeb"/>
        <w:spacing w:before="0" w:beforeAutospacing="0" w:after="0" w:afterAutospacing="0"/>
        <w:ind w:left="284" w:hanging="284"/>
        <w:jc w:val="both"/>
        <w:rPr>
          <w:color w:val="231F20"/>
          <w:sz w:val="20"/>
          <w:szCs w:val="20"/>
        </w:rPr>
      </w:pPr>
      <w:r>
        <w:rPr>
          <w:sz w:val="20"/>
          <w:szCs w:val="20"/>
          <w:lang w:val="en-US"/>
        </w:rPr>
        <w:t>[8]</w:t>
      </w:r>
      <w:proofErr w:type="gramStart"/>
      <w:r w:rsidR="00991D49" w:rsidRPr="008329A6">
        <w:rPr>
          <w:sz w:val="20"/>
          <w:szCs w:val="20"/>
          <w:lang w:val="en-US"/>
        </w:rPr>
        <w:t>Elyanti R, Abu AH, Muhammad A. 2021.</w:t>
      </w:r>
      <w:proofErr w:type="gramEnd"/>
      <w:r w:rsidR="00991D49" w:rsidRPr="008329A6">
        <w:rPr>
          <w:sz w:val="20"/>
          <w:szCs w:val="20"/>
          <w:lang w:val="en-US"/>
        </w:rPr>
        <w:t xml:space="preserve"> </w:t>
      </w:r>
      <w:r w:rsidR="00991D49" w:rsidRPr="008329A6">
        <w:rPr>
          <w:i/>
          <w:iCs/>
          <w:sz w:val="20"/>
          <w:szCs w:val="20"/>
        </w:rPr>
        <w:t>“</w:t>
      </w:r>
      <w:hyperlink r:id="rId12" w:history="1">
        <w:r w:rsidR="00991D49" w:rsidRPr="008329A6">
          <w:rPr>
            <w:i/>
            <w:iCs/>
            <w:sz w:val="20"/>
            <w:szCs w:val="20"/>
          </w:rPr>
          <w:t>Islamic Banking Performance Measurement: A Conceptual Review Of Two Decades</w:t>
        </w:r>
      </w:hyperlink>
      <w:r w:rsidR="00991D49" w:rsidRPr="008329A6">
        <w:rPr>
          <w:i/>
          <w:iCs/>
          <w:sz w:val="20"/>
          <w:szCs w:val="20"/>
        </w:rPr>
        <w:t xml:space="preserve"> ”</w:t>
      </w:r>
      <w:r w:rsidR="00991D49" w:rsidRPr="008329A6">
        <w:rPr>
          <w:sz w:val="20"/>
          <w:szCs w:val="20"/>
          <w:lang w:val="en-US"/>
        </w:rPr>
        <w:t xml:space="preserve">. </w:t>
      </w:r>
      <w:r w:rsidR="00991D49" w:rsidRPr="008329A6">
        <w:rPr>
          <w:sz w:val="20"/>
          <w:szCs w:val="20"/>
        </w:rPr>
        <w:t>International Journal of Islamic Banking and Finance Research</w:t>
      </w:r>
      <w:r w:rsidR="00991D49" w:rsidRPr="008329A6">
        <w:rPr>
          <w:sz w:val="20"/>
          <w:szCs w:val="20"/>
          <w:lang w:val="en-US"/>
        </w:rPr>
        <w:t>.</w:t>
      </w:r>
      <w:r w:rsidR="00991D49" w:rsidRPr="008329A6">
        <w:rPr>
          <w:sz w:val="20"/>
          <w:szCs w:val="20"/>
        </w:rPr>
        <w:t>Vol. 5, No. 1</w:t>
      </w:r>
      <w:r w:rsidR="00991D49" w:rsidRPr="008329A6">
        <w:rPr>
          <w:sz w:val="20"/>
          <w:szCs w:val="20"/>
          <w:lang w:val="en-US"/>
        </w:rPr>
        <w:t>.</w:t>
      </w:r>
    </w:p>
    <w:p w14:paraId="7BA0F840" w14:textId="27F2DE30" w:rsidR="00991D49" w:rsidRPr="008329A6" w:rsidRDefault="00AB73DB" w:rsidP="002A6BB4">
      <w:pPr>
        <w:autoSpaceDE w:val="0"/>
        <w:autoSpaceDN w:val="0"/>
        <w:adjustRightInd w:val="0"/>
        <w:ind w:left="284" w:hanging="284"/>
        <w:jc w:val="both"/>
        <w:rPr>
          <w:szCs w:val="20"/>
        </w:rPr>
      </w:pPr>
      <w:r>
        <w:rPr>
          <w:szCs w:val="20"/>
        </w:rPr>
        <w:t>[9]</w:t>
      </w:r>
      <w:proofErr w:type="gramStart"/>
      <w:r w:rsidR="00991D49" w:rsidRPr="008329A6">
        <w:rPr>
          <w:szCs w:val="20"/>
        </w:rPr>
        <w:t>Joudar F, Dinar B. 2020.</w:t>
      </w:r>
      <w:proofErr w:type="gramEnd"/>
      <w:r w:rsidR="00991D49" w:rsidRPr="008329A6">
        <w:rPr>
          <w:szCs w:val="20"/>
        </w:rPr>
        <w:t xml:space="preserve"> </w:t>
      </w:r>
      <w:r w:rsidR="00991D49" w:rsidRPr="008329A6">
        <w:rPr>
          <w:i/>
          <w:iCs/>
          <w:szCs w:val="20"/>
        </w:rPr>
        <w:t>“</w:t>
      </w:r>
      <w:hyperlink r:id="rId13" w:history="1">
        <w:r w:rsidR="00991D49" w:rsidRPr="008329A6">
          <w:rPr>
            <w:i/>
            <w:iCs/>
            <w:szCs w:val="20"/>
            <w:lang w:val="id-ID" w:eastAsia="id-ID"/>
          </w:rPr>
          <w:t>Financial Stability of Islamic and Conventional Banks of the MENA Region: Post and Pre-Crisis of CAMELS Framework</w:t>
        </w:r>
      </w:hyperlink>
      <w:r w:rsidR="00991D49" w:rsidRPr="008329A6">
        <w:rPr>
          <w:i/>
          <w:iCs/>
          <w:szCs w:val="20"/>
          <w:lang w:eastAsia="id-ID"/>
        </w:rPr>
        <w:t>”</w:t>
      </w:r>
      <w:r w:rsidR="00991D49" w:rsidRPr="008329A6">
        <w:rPr>
          <w:szCs w:val="20"/>
        </w:rPr>
        <w:t xml:space="preserve">. </w:t>
      </w:r>
      <w:proofErr w:type="gramStart"/>
      <w:r w:rsidR="00991D49" w:rsidRPr="008329A6">
        <w:rPr>
          <w:szCs w:val="20"/>
        </w:rPr>
        <w:t>International Journal of Islamic Banking and Finance Research.Vol.</w:t>
      </w:r>
      <w:proofErr w:type="gramEnd"/>
      <w:r w:rsidR="00991D49" w:rsidRPr="008329A6">
        <w:rPr>
          <w:szCs w:val="20"/>
        </w:rPr>
        <w:t xml:space="preserve"> </w:t>
      </w:r>
      <w:proofErr w:type="gramStart"/>
      <w:r w:rsidR="00991D49" w:rsidRPr="008329A6">
        <w:rPr>
          <w:szCs w:val="20"/>
        </w:rPr>
        <w:t>4, No. 2.</w:t>
      </w:r>
      <w:proofErr w:type="gramEnd"/>
    </w:p>
    <w:p w14:paraId="6960A902" w14:textId="3827A782" w:rsidR="00991D49" w:rsidRPr="008329A6" w:rsidRDefault="00AB73DB" w:rsidP="002A6BB4">
      <w:pPr>
        <w:autoSpaceDE w:val="0"/>
        <w:autoSpaceDN w:val="0"/>
        <w:adjustRightInd w:val="0"/>
        <w:ind w:left="284" w:hanging="284"/>
        <w:jc w:val="both"/>
        <w:rPr>
          <w:szCs w:val="20"/>
        </w:rPr>
      </w:pPr>
      <w:r>
        <w:rPr>
          <w:szCs w:val="20"/>
        </w:rPr>
        <w:t>[10]</w:t>
      </w:r>
      <w:r w:rsidR="00991D49" w:rsidRPr="008329A6">
        <w:rPr>
          <w:szCs w:val="20"/>
        </w:rPr>
        <w:t>Nurmahadi, Setyorini CT.2018.”</w:t>
      </w:r>
      <w:r w:rsidR="00991D49" w:rsidRPr="008329A6">
        <w:rPr>
          <w:i/>
          <w:iCs/>
          <w:szCs w:val="20"/>
          <w:lang w:val="id-ID" w:eastAsia="id-ID"/>
        </w:rPr>
        <w:t xml:space="preserve"> Maqasid Syari’ah dalam Pengukuran Kinerja Lembaga Keuangan</w:t>
      </w:r>
      <w:r w:rsidR="00991D49" w:rsidRPr="008329A6">
        <w:rPr>
          <w:i/>
          <w:iCs/>
          <w:szCs w:val="20"/>
          <w:lang w:eastAsia="id-ID"/>
        </w:rPr>
        <w:t xml:space="preserve"> </w:t>
      </w:r>
      <w:r w:rsidR="00991D49" w:rsidRPr="008329A6">
        <w:rPr>
          <w:i/>
          <w:iCs/>
          <w:szCs w:val="20"/>
          <w:lang w:val="id-ID" w:eastAsia="id-ID"/>
        </w:rPr>
        <w:t>Syari’ah di Indonesia</w:t>
      </w:r>
      <w:r w:rsidR="00991D49" w:rsidRPr="008329A6">
        <w:rPr>
          <w:szCs w:val="20"/>
        </w:rPr>
        <w:t>”.Jurnal Akuntansi Syariah.Volume 2 No 1.</w:t>
      </w:r>
    </w:p>
    <w:p w14:paraId="142E403B" w14:textId="39DEF214" w:rsidR="00991D49" w:rsidRPr="008329A6" w:rsidRDefault="00AB73DB" w:rsidP="008329A6">
      <w:pPr>
        <w:pStyle w:val="NormalWeb"/>
        <w:spacing w:before="0" w:beforeAutospacing="0" w:after="0" w:afterAutospacing="0"/>
        <w:ind w:left="1134" w:hanging="1134"/>
        <w:jc w:val="both"/>
        <w:rPr>
          <w:sz w:val="20"/>
          <w:szCs w:val="20"/>
        </w:rPr>
      </w:pPr>
      <w:r>
        <w:rPr>
          <w:color w:val="000000"/>
          <w:sz w:val="20"/>
          <w:szCs w:val="20"/>
          <w:lang w:val="en-US"/>
        </w:rPr>
        <w:t>[11]</w:t>
      </w:r>
      <w:r w:rsidR="00991D49" w:rsidRPr="008329A6">
        <w:rPr>
          <w:color w:val="000000"/>
          <w:sz w:val="20"/>
          <w:szCs w:val="20"/>
        </w:rPr>
        <w:t xml:space="preserve">Mardiasmo., 2002, </w:t>
      </w:r>
      <w:r w:rsidR="00991D49" w:rsidRPr="008329A6">
        <w:rPr>
          <w:i/>
          <w:iCs/>
          <w:color w:val="000000"/>
          <w:sz w:val="20"/>
          <w:szCs w:val="20"/>
        </w:rPr>
        <w:t>Otonomi dan Manajemen Keuangan Daerah,</w:t>
      </w:r>
      <w:r w:rsidR="00991D49" w:rsidRPr="008329A6">
        <w:rPr>
          <w:color w:val="000000"/>
          <w:sz w:val="20"/>
          <w:szCs w:val="20"/>
        </w:rPr>
        <w:t xml:space="preserve"> ANDI, Yogyakarta.</w:t>
      </w:r>
    </w:p>
    <w:p w14:paraId="4D62C151" w14:textId="61F80662" w:rsidR="00991D49" w:rsidRPr="008329A6" w:rsidRDefault="00AB73DB" w:rsidP="002A6BB4">
      <w:pPr>
        <w:pStyle w:val="NormalWeb"/>
        <w:spacing w:before="0" w:beforeAutospacing="0" w:after="0" w:afterAutospacing="0"/>
        <w:ind w:left="284" w:hanging="284"/>
        <w:jc w:val="both"/>
        <w:rPr>
          <w:sz w:val="20"/>
          <w:szCs w:val="20"/>
        </w:rPr>
      </w:pPr>
      <w:r>
        <w:rPr>
          <w:color w:val="000000"/>
          <w:sz w:val="20"/>
          <w:szCs w:val="20"/>
          <w:lang w:val="en-US"/>
        </w:rPr>
        <w:t>[12]</w:t>
      </w:r>
      <w:r w:rsidR="00991D49" w:rsidRPr="008329A6">
        <w:rPr>
          <w:color w:val="000000"/>
          <w:sz w:val="20"/>
          <w:szCs w:val="20"/>
        </w:rPr>
        <w:t xml:space="preserve">Maestre A, Bessiere C., 2004, </w:t>
      </w:r>
      <w:r w:rsidR="00991D49" w:rsidRPr="008329A6">
        <w:rPr>
          <w:i/>
          <w:iCs/>
          <w:color w:val="000000"/>
          <w:sz w:val="20"/>
          <w:szCs w:val="20"/>
        </w:rPr>
        <w:t>Improving Asynchronous Backtracking for Dealing with Complex Local Problems</w:t>
      </w:r>
      <w:r w:rsidR="00991D49" w:rsidRPr="008329A6">
        <w:rPr>
          <w:color w:val="000000"/>
          <w:sz w:val="20"/>
          <w:szCs w:val="20"/>
        </w:rPr>
        <w:t>, ECAI.</w:t>
      </w:r>
    </w:p>
    <w:p w14:paraId="609F2EDE" w14:textId="0E3A493B" w:rsidR="00991D49" w:rsidRPr="008329A6" w:rsidRDefault="00AB73DB" w:rsidP="002A6BB4">
      <w:pPr>
        <w:tabs>
          <w:tab w:val="left" w:pos="1800"/>
        </w:tabs>
        <w:ind w:left="284" w:hanging="284"/>
        <w:jc w:val="both"/>
        <w:rPr>
          <w:szCs w:val="20"/>
        </w:rPr>
      </w:pPr>
      <w:r>
        <w:rPr>
          <w:szCs w:val="20"/>
        </w:rPr>
        <w:t>[13]</w:t>
      </w:r>
      <w:r w:rsidR="00991D49" w:rsidRPr="008329A6">
        <w:rPr>
          <w:szCs w:val="20"/>
        </w:rPr>
        <w:t>Malichova E, Durisova M.”</w:t>
      </w:r>
      <w:r w:rsidR="00991D49" w:rsidRPr="008329A6">
        <w:rPr>
          <w:szCs w:val="20"/>
          <w:lang w:val="id-ID" w:eastAsia="id-ID"/>
        </w:rPr>
        <w:t xml:space="preserve"> </w:t>
      </w:r>
      <w:r w:rsidR="00991D49" w:rsidRPr="008329A6">
        <w:rPr>
          <w:i/>
          <w:iCs/>
          <w:szCs w:val="20"/>
          <w:lang w:val="id-ID" w:eastAsia="id-ID"/>
        </w:rPr>
        <w:t xml:space="preserve">Evaluation of Financial Performance of </w:t>
      </w:r>
      <w:r w:rsidR="00991D49" w:rsidRPr="008329A6">
        <w:rPr>
          <w:i/>
          <w:iCs/>
          <w:szCs w:val="20"/>
          <w:lang w:eastAsia="id-ID"/>
        </w:rPr>
        <w:t>e</w:t>
      </w:r>
      <w:r w:rsidR="00991D49" w:rsidRPr="008329A6">
        <w:rPr>
          <w:i/>
          <w:iCs/>
          <w:szCs w:val="20"/>
          <w:lang w:val="id-ID" w:eastAsia="id-ID"/>
        </w:rPr>
        <w:t>nterprises in IT Sector</w:t>
      </w:r>
      <w:r w:rsidR="00991D49" w:rsidRPr="008329A6">
        <w:rPr>
          <w:szCs w:val="20"/>
        </w:rPr>
        <w:t xml:space="preserve">”. </w:t>
      </w:r>
      <w:proofErr w:type="gramStart"/>
      <w:r w:rsidR="00991D49" w:rsidRPr="008329A6">
        <w:rPr>
          <w:szCs w:val="20"/>
        </w:rPr>
        <w:t>Business and management conference.elsevier.</w:t>
      </w:r>
      <w:proofErr w:type="gramEnd"/>
    </w:p>
    <w:p w14:paraId="0C03153C" w14:textId="52C1FCCE" w:rsidR="00991D49" w:rsidRPr="008329A6" w:rsidRDefault="00AB73DB" w:rsidP="002A6BB4">
      <w:pPr>
        <w:pStyle w:val="NormalWeb"/>
        <w:spacing w:before="0" w:beforeAutospacing="0" w:after="0" w:afterAutospacing="0"/>
        <w:ind w:left="284" w:hanging="284"/>
        <w:jc w:val="both"/>
        <w:rPr>
          <w:sz w:val="20"/>
          <w:szCs w:val="20"/>
        </w:rPr>
      </w:pPr>
      <w:r>
        <w:rPr>
          <w:color w:val="000000"/>
          <w:sz w:val="20"/>
          <w:szCs w:val="20"/>
          <w:lang w:val="en-US"/>
        </w:rPr>
        <w:t>[14]</w:t>
      </w:r>
      <w:r w:rsidR="00991D49" w:rsidRPr="008329A6">
        <w:rPr>
          <w:color w:val="000000"/>
          <w:sz w:val="20"/>
          <w:szCs w:val="20"/>
        </w:rPr>
        <w:t>Ramdhany T, Krisdiawan, A.R., 2015, Rancang Bangun Aplikasi Pengukuran Kinerja Keuangan Perusahaan Menggunakan Metode Analisis Rasio Keuangan (Studi kasus: Mitra Jaya Group Cabang Bandung), Jurnal Cloud Information 1-1.</w:t>
      </w:r>
    </w:p>
    <w:p w14:paraId="6D52436F" w14:textId="2E4020AD" w:rsidR="00991D49" w:rsidRPr="008329A6" w:rsidRDefault="00AB73DB" w:rsidP="002A6BB4">
      <w:pPr>
        <w:pStyle w:val="NormalWeb"/>
        <w:spacing w:before="0" w:beforeAutospacing="0" w:after="0" w:afterAutospacing="0"/>
        <w:ind w:left="284" w:hanging="284"/>
        <w:jc w:val="both"/>
        <w:rPr>
          <w:sz w:val="20"/>
          <w:szCs w:val="20"/>
        </w:rPr>
      </w:pPr>
      <w:r>
        <w:rPr>
          <w:color w:val="000000"/>
          <w:sz w:val="20"/>
          <w:szCs w:val="20"/>
          <w:lang w:val="en-US"/>
        </w:rPr>
        <w:t>[15]</w:t>
      </w:r>
      <w:r w:rsidR="00991D49" w:rsidRPr="008329A6">
        <w:rPr>
          <w:color w:val="000000"/>
          <w:sz w:val="20"/>
          <w:szCs w:val="20"/>
        </w:rPr>
        <w:t>Ramadhan G, Dhini A, Sujamdari I, Wayasti, R.A., 2017, Application of artificial Neural Network for Predicting Company Financial Performance In Indonesia Stock Exchange, ICSTech. 978 1 5090</w:t>
      </w:r>
    </w:p>
    <w:p w14:paraId="07F1F2B6" w14:textId="3CCBF6F6" w:rsidR="00991D49" w:rsidRPr="008329A6" w:rsidRDefault="00AB73DB" w:rsidP="002A6BB4">
      <w:pPr>
        <w:pStyle w:val="NormalWeb"/>
        <w:spacing w:before="0" w:beforeAutospacing="0" w:after="0" w:afterAutospacing="0"/>
        <w:ind w:left="284" w:hanging="284"/>
        <w:jc w:val="both"/>
        <w:rPr>
          <w:color w:val="000000"/>
          <w:sz w:val="20"/>
          <w:szCs w:val="20"/>
        </w:rPr>
      </w:pPr>
      <w:r>
        <w:rPr>
          <w:color w:val="000000"/>
          <w:sz w:val="20"/>
          <w:szCs w:val="20"/>
          <w:lang w:val="en-US"/>
        </w:rPr>
        <w:t>[16]</w:t>
      </w:r>
      <w:r w:rsidR="00991D49" w:rsidRPr="008329A6">
        <w:rPr>
          <w:color w:val="000000"/>
          <w:sz w:val="20"/>
          <w:szCs w:val="20"/>
        </w:rPr>
        <w:t>Ratnasari C, Darminto, Handayani, S.R.,</w:t>
      </w:r>
      <w:r w:rsidR="00991D49" w:rsidRPr="008329A6">
        <w:rPr>
          <w:color w:val="000000"/>
          <w:sz w:val="20"/>
          <w:szCs w:val="20"/>
          <w:lang w:val="en-US"/>
        </w:rPr>
        <w:t xml:space="preserve">. </w:t>
      </w:r>
      <w:r w:rsidR="00991D49" w:rsidRPr="008329A6">
        <w:rPr>
          <w:color w:val="000000"/>
          <w:sz w:val="20"/>
          <w:szCs w:val="20"/>
        </w:rPr>
        <w:t>2013</w:t>
      </w:r>
      <w:r w:rsidR="00991D49" w:rsidRPr="008329A6">
        <w:rPr>
          <w:color w:val="000000"/>
          <w:sz w:val="20"/>
          <w:szCs w:val="20"/>
          <w:lang w:val="en-US"/>
        </w:rPr>
        <w:t xml:space="preserve">. </w:t>
      </w:r>
      <w:r w:rsidR="00991D49" w:rsidRPr="008329A6">
        <w:rPr>
          <w:i/>
          <w:iCs/>
          <w:color w:val="000000"/>
          <w:sz w:val="20"/>
          <w:szCs w:val="20"/>
        </w:rPr>
        <w:t>Pengukuran kinerja keuangan berdasarkan analisisRasio keuangan dan economic value added (eva),</w:t>
      </w:r>
      <w:r w:rsidR="00991D49" w:rsidRPr="008329A6">
        <w:rPr>
          <w:color w:val="000000"/>
          <w:sz w:val="20"/>
          <w:szCs w:val="20"/>
        </w:rPr>
        <w:t xml:space="preserve"> Jurnal Administrasi Bisnis  (JAB)|Vol. 1  No. 2.</w:t>
      </w:r>
    </w:p>
    <w:p w14:paraId="67F8ED7B" w14:textId="37DCA641" w:rsidR="00991D49" w:rsidRPr="008329A6" w:rsidRDefault="00AB73DB" w:rsidP="002A6BB4">
      <w:pPr>
        <w:pStyle w:val="NormalWeb"/>
        <w:spacing w:before="0" w:beforeAutospacing="0" w:after="0" w:afterAutospacing="0"/>
        <w:ind w:left="284" w:hanging="284"/>
        <w:jc w:val="both"/>
        <w:rPr>
          <w:sz w:val="20"/>
          <w:szCs w:val="20"/>
          <w:lang w:val="en-US"/>
        </w:rPr>
      </w:pPr>
      <w:r>
        <w:rPr>
          <w:sz w:val="20"/>
          <w:szCs w:val="20"/>
          <w:lang w:val="en-US"/>
        </w:rPr>
        <w:t>[17]</w:t>
      </w:r>
      <w:r w:rsidR="00991D49" w:rsidRPr="008329A6">
        <w:rPr>
          <w:sz w:val="20"/>
          <w:szCs w:val="20"/>
          <w:lang w:val="en-US"/>
        </w:rPr>
        <w:t xml:space="preserve">Rabeea R. 2021. </w:t>
      </w:r>
      <w:r w:rsidR="00991D49" w:rsidRPr="008329A6">
        <w:rPr>
          <w:i/>
          <w:iCs/>
          <w:sz w:val="20"/>
          <w:szCs w:val="20"/>
        </w:rPr>
        <w:t>“</w:t>
      </w:r>
      <w:hyperlink r:id="rId14" w:history="1">
        <w:r w:rsidR="00991D49" w:rsidRPr="008329A6">
          <w:rPr>
            <w:i/>
            <w:iCs/>
            <w:sz w:val="20"/>
            <w:szCs w:val="20"/>
          </w:rPr>
          <w:t>Performance Comparison Of Islamic Banks And Conventional Banks In Pakistan</w:t>
        </w:r>
      </w:hyperlink>
      <w:r w:rsidR="00991D49" w:rsidRPr="008329A6">
        <w:rPr>
          <w:i/>
          <w:iCs/>
          <w:sz w:val="20"/>
          <w:szCs w:val="20"/>
        </w:rPr>
        <w:t>”</w:t>
      </w:r>
      <w:r w:rsidR="00991D49" w:rsidRPr="008329A6">
        <w:rPr>
          <w:sz w:val="20"/>
          <w:szCs w:val="20"/>
          <w:lang w:val="en-US"/>
        </w:rPr>
        <w:t xml:space="preserve">. </w:t>
      </w:r>
      <w:r w:rsidR="00991D49" w:rsidRPr="008329A6">
        <w:rPr>
          <w:sz w:val="20"/>
          <w:szCs w:val="20"/>
        </w:rPr>
        <w:t>International Journal of Islamic Banking and Finance Research</w:t>
      </w:r>
      <w:r w:rsidR="00991D49" w:rsidRPr="008329A6">
        <w:rPr>
          <w:sz w:val="20"/>
          <w:szCs w:val="20"/>
          <w:lang w:val="en-US"/>
        </w:rPr>
        <w:t>.</w:t>
      </w:r>
      <w:r w:rsidR="00991D49" w:rsidRPr="008329A6">
        <w:rPr>
          <w:sz w:val="20"/>
          <w:szCs w:val="20"/>
        </w:rPr>
        <w:t>Vol. 5, No. 1</w:t>
      </w:r>
      <w:r w:rsidR="00991D49" w:rsidRPr="008329A6">
        <w:rPr>
          <w:sz w:val="20"/>
          <w:szCs w:val="20"/>
          <w:lang w:val="en-US"/>
        </w:rPr>
        <w:t>.</w:t>
      </w:r>
    </w:p>
    <w:p w14:paraId="3979C856" w14:textId="691669FC" w:rsidR="00991D49" w:rsidRPr="008329A6" w:rsidRDefault="00AB73DB" w:rsidP="002A6BB4">
      <w:pPr>
        <w:pStyle w:val="NormalWeb"/>
        <w:spacing w:before="0" w:beforeAutospacing="0" w:after="0" w:afterAutospacing="0"/>
        <w:ind w:left="284" w:hanging="284"/>
        <w:jc w:val="both"/>
        <w:rPr>
          <w:sz w:val="20"/>
          <w:szCs w:val="20"/>
          <w:lang w:val="en-US"/>
        </w:rPr>
      </w:pPr>
      <w:r>
        <w:rPr>
          <w:sz w:val="20"/>
          <w:szCs w:val="20"/>
          <w:lang w:val="en-US"/>
        </w:rPr>
        <w:t>[18]</w:t>
      </w:r>
      <w:r w:rsidR="00991D49" w:rsidRPr="008329A6">
        <w:rPr>
          <w:sz w:val="20"/>
          <w:szCs w:val="20"/>
          <w:lang w:val="en-US"/>
        </w:rPr>
        <w:t xml:space="preserve">Siti N.I.M.H, Sharni B.M, Siti N.A.H. 2020. </w:t>
      </w:r>
      <w:proofErr w:type="gramStart"/>
      <w:r w:rsidR="00991D49" w:rsidRPr="008329A6">
        <w:rPr>
          <w:i/>
          <w:iCs/>
          <w:sz w:val="20"/>
          <w:szCs w:val="20"/>
          <w:lang w:val="en-US"/>
        </w:rPr>
        <w:t>”</w:t>
      </w:r>
      <w:r w:rsidR="00991D49" w:rsidRPr="008329A6">
        <w:rPr>
          <w:i/>
          <w:iCs/>
          <w:sz w:val="20"/>
          <w:szCs w:val="20"/>
        </w:rPr>
        <w:t xml:space="preserve"> </w:t>
      </w:r>
      <w:hyperlink r:id="rId15" w:history="1">
        <w:r w:rsidR="00991D49" w:rsidRPr="008329A6">
          <w:rPr>
            <w:i/>
            <w:iCs/>
            <w:sz w:val="20"/>
            <w:szCs w:val="20"/>
          </w:rPr>
          <w:t>Service Quality of Islamic Banks: A Cultural Perspective</w:t>
        </w:r>
      </w:hyperlink>
      <w:r w:rsidR="00991D49" w:rsidRPr="008329A6">
        <w:rPr>
          <w:i/>
          <w:iCs/>
          <w:sz w:val="20"/>
          <w:szCs w:val="20"/>
          <w:lang w:val="en-US"/>
        </w:rPr>
        <w:t>”</w:t>
      </w:r>
      <w:r w:rsidR="00991D49" w:rsidRPr="008329A6">
        <w:rPr>
          <w:sz w:val="20"/>
          <w:szCs w:val="20"/>
          <w:lang w:val="en-US"/>
        </w:rPr>
        <w:t>.</w:t>
      </w:r>
      <w:proofErr w:type="gramEnd"/>
      <w:r w:rsidR="00991D49" w:rsidRPr="008329A6">
        <w:rPr>
          <w:sz w:val="20"/>
          <w:szCs w:val="20"/>
          <w:lang w:val="en-US"/>
        </w:rPr>
        <w:t xml:space="preserve"> </w:t>
      </w:r>
      <w:r w:rsidR="00991D49" w:rsidRPr="008329A6">
        <w:rPr>
          <w:sz w:val="20"/>
          <w:szCs w:val="20"/>
        </w:rPr>
        <w:t>International Journal of Islamic Banking and Finance Research</w:t>
      </w:r>
      <w:r w:rsidR="00991D49" w:rsidRPr="008329A6">
        <w:rPr>
          <w:sz w:val="20"/>
          <w:szCs w:val="20"/>
          <w:lang w:val="en-US"/>
        </w:rPr>
        <w:t>.</w:t>
      </w:r>
      <w:r w:rsidR="00991D49" w:rsidRPr="008329A6">
        <w:rPr>
          <w:sz w:val="20"/>
          <w:szCs w:val="20"/>
        </w:rPr>
        <w:t xml:space="preserve">Vol. </w:t>
      </w:r>
      <w:proofErr w:type="gramStart"/>
      <w:r w:rsidR="00991D49" w:rsidRPr="008329A6">
        <w:rPr>
          <w:sz w:val="20"/>
          <w:szCs w:val="20"/>
          <w:lang w:val="en-US"/>
        </w:rPr>
        <w:t>4</w:t>
      </w:r>
      <w:r w:rsidR="00991D49" w:rsidRPr="008329A6">
        <w:rPr>
          <w:sz w:val="20"/>
          <w:szCs w:val="20"/>
        </w:rPr>
        <w:t xml:space="preserve">, No. </w:t>
      </w:r>
      <w:r w:rsidR="00991D49" w:rsidRPr="008329A6">
        <w:rPr>
          <w:sz w:val="20"/>
          <w:szCs w:val="20"/>
          <w:lang w:val="en-US"/>
        </w:rPr>
        <w:t>2.</w:t>
      </w:r>
      <w:proofErr w:type="gramEnd"/>
    </w:p>
    <w:p w14:paraId="10075281" w14:textId="668DCEC1" w:rsidR="00991D49" w:rsidRPr="008329A6" w:rsidRDefault="00AB73DB" w:rsidP="002A6BB4">
      <w:pPr>
        <w:pStyle w:val="NormalWeb"/>
        <w:spacing w:before="0" w:beforeAutospacing="0" w:after="0" w:afterAutospacing="0"/>
        <w:ind w:left="284" w:hanging="284"/>
        <w:jc w:val="both"/>
        <w:rPr>
          <w:sz w:val="20"/>
          <w:szCs w:val="20"/>
          <w:lang w:val="en-US"/>
        </w:rPr>
      </w:pPr>
      <w:r>
        <w:rPr>
          <w:sz w:val="20"/>
          <w:szCs w:val="20"/>
          <w:lang w:val="en-US"/>
        </w:rPr>
        <w:t>[19]</w:t>
      </w:r>
      <w:r w:rsidR="00991D49" w:rsidRPr="008329A6">
        <w:rPr>
          <w:sz w:val="20"/>
          <w:szCs w:val="20"/>
          <w:lang w:val="en-US"/>
        </w:rPr>
        <w:t xml:space="preserve">Sonia G. 2020. </w:t>
      </w:r>
      <w:r w:rsidR="00991D49" w:rsidRPr="008329A6">
        <w:rPr>
          <w:i/>
          <w:iCs/>
          <w:sz w:val="20"/>
          <w:szCs w:val="20"/>
        </w:rPr>
        <w:t>“</w:t>
      </w:r>
      <w:hyperlink r:id="rId16" w:history="1">
        <w:r w:rsidR="00991D49" w:rsidRPr="008329A6">
          <w:rPr>
            <w:i/>
            <w:iCs/>
            <w:sz w:val="20"/>
            <w:szCs w:val="20"/>
          </w:rPr>
          <w:t>Profit Maximization in Islam</w:t>
        </w:r>
      </w:hyperlink>
      <w:r w:rsidR="00991D49" w:rsidRPr="008329A6">
        <w:rPr>
          <w:i/>
          <w:iCs/>
          <w:sz w:val="20"/>
          <w:szCs w:val="20"/>
        </w:rPr>
        <w:t>”</w:t>
      </w:r>
      <w:r w:rsidR="00991D49" w:rsidRPr="008329A6">
        <w:rPr>
          <w:i/>
          <w:iCs/>
          <w:sz w:val="20"/>
          <w:szCs w:val="20"/>
          <w:lang w:val="en-US"/>
        </w:rPr>
        <w:t xml:space="preserve">. </w:t>
      </w:r>
      <w:r w:rsidR="00991D49" w:rsidRPr="008329A6">
        <w:rPr>
          <w:i/>
          <w:iCs/>
          <w:sz w:val="20"/>
          <w:szCs w:val="20"/>
        </w:rPr>
        <w:t>International Journal of Islamic Banking and Finance Research</w:t>
      </w:r>
      <w:r w:rsidR="00991D49" w:rsidRPr="008329A6">
        <w:rPr>
          <w:i/>
          <w:iCs/>
          <w:sz w:val="20"/>
          <w:szCs w:val="20"/>
          <w:lang w:val="en-US"/>
        </w:rPr>
        <w:t>”</w:t>
      </w:r>
      <w:r w:rsidR="00991D49" w:rsidRPr="008329A6">
        <w:rPr>
          <w:sz w:val="20"/>
          <w:szCs w:val="20"/>
          <w:lang w:val="en-US"/>
        </w:rPr>
        <w:t>.</w:t>
      </w:r>
      <w:r w:rsidR="00991D49" w:rsidRPr="008329A6">
        <w:rPr>
          <w:sz w:val="20"/>
          <w:szCs w:val="20"/>
        </w:rPr>
        <w:t xml:space="preserve">Vol. </w:t>
      </w:r>
      <w:proofErr w:type="gramStart"/>
      <w:r w:rsidR="00991D49" w:rsidRPr="008329A6">
        <w:rPr>
          <w:sz w:val="20"/>
          <w:szCs w:val="20"/>
          <w:lang w:val="en-US"/>
        </w:rPr>
        <w:t>4</w:t>
      </w:r>
      <w:r w:rsidR="00991D49" w:rsidRPr="008329A6">
        <w:rPr>
          <w:sz w:val="20"/>
          <w:szCs w:val="20"/>
        </w:rPr>
        <w:t xml:space="preserve">, No. </w:t>
      </w:r>
      <w:r w:rsidR="00991D49" w:rsidRPr="008329A6">
        <w:rPr>
          <w:sz w:val="20"/>
          <w:szCs w:val="20"/>
          <w:lang w:val="en-US"/>
        </w:rPr>
        <w:t>2.</w:t>
      </w:r>
      <w:proofErr w:type="gramEnd"/>
      <w:r w:rsidR="00991D49" w:rsidRPr="008329A6">
        <w:rPr>
          <w:sz w:val="20"/>
          <w:szCs w:val="20"/>
          <w:lang w:val="en-US"/>
        </w:rPr>
        <w:t xml:space="preserve"> </w:t>
      </w:r>
    </w:p>
    <w:p w14:paraId="07ABEABA" w14:textId="16C91D24" w:rsidR="00991D49" w:rsidRPr="008329A6" w:rsidRDefault="00AB73DB" w:rsidP="002A6BB4">
      <w:pPr>
        <w:pStyle w:val="NormalWeb"/>
        <w:spacing w:before="0" w:beforeAutospacing="0" w:after="0" w:afterAutospacing="0"/>
        <w:ind w:left="284" w:hanging="284"/>
        <w:jc w:val="both"/>
        <w:rPr>
          <w:sz w:val="20"/>
          <w:szCs w:val="20"/>
        </w:rPr>
      </w:pPr>
      <w:r>
        <w:rPr>
          <w:color w:val="000000"/>
          <w:sz w:val="20"/>
          <w:szCs w:val="20"/>
          <w:lang w:val="en-US"/>
        </w:rPr>
        <w:t>[19]</w:t>
      </w:r>
      <w:r w:rsidR="00991D49" w:rsidRPr="008329A6">
        <w:rPr>
          <w:color w:val="000000"/>
          <w:sz w:val="20"/>
          <w:szCs w:val="20"/>
          <w:lang w:val="en-US"/>
        </w:rPr>
        <w:t>Yasin A.S, Saed A.S. 2021.”</w:t>
      </w:r>
      <w:r w:rsidR="00991D49" w:rsidRPr="008329A6">
        <w:rPr>
          <w:sz w:val="20"/>
          <w:szCs w:val="20"/>
        </w:rPr>
        <w:t xml:space="preserve"> </w:t>
      </w:r>
      <w:r w:rsidR="00991D49" w:rsidRPr="008329A6">
        <w:rPr>
          <w:i/>
          <w:iCs/>
          <w:color w:val="000000"/>
          <w:sz w:val="20"/>
          <w:szCs w:val="20"/>
          <w:lang w:val="en-US"/>
        </w:rPr>
        <w:t>Multiple Directorships Of Shari’ah Committees In Islamic Banks: Do Internal Audit And Financial Performance Matter?</w:t>
      </w:r>
      <w:proofErr w:type="gramStart"/>
      <w:r w:rsidR="00991D49" w:rsidRPr="008329A6">
        <w:rPr>
          <w:color w:val="000000"/>
          <w:sz w:val="20"/>
          <w:szCs w:val="20"/>
          <w:lang w:val="en-US"/>
        </w:rPr>
        <w:t>”.</w:t>
      </w:r>
      <w:proofErr w:type="gramEnd"/>
      <w:r w:rsidR="00991D49" w:rsidRPr="008329A6">
        <w:rPr>
          <w:color w:val="000000"/>
          <w:sz w:val="20"/>
          <w:szCs w:val="20"/>
          <w:lang w:val="en-US"/>
        </w:rPr>
        <w:t xml:space="preserve"> </w:t>
      </w:r>
      <w:r w:rsidR="00991D49" w:rsidRPr="008329A6">
        <w:rPr>
          <w:sz w:val="20"/>
          <w:szCs w:val="20"/>
        </w:rPr>
        <w:t>International Journal of Islamic Banking and Finance Research</w:t>
      </w:r>
      <w:r w:rsidR="00991D49" w:rsidRPr="008329A6">
        <w:rPr>
          <w:sz w:val="20"/>
          <w:szCs w:val="20"/>
          <w:lang w:val="en-US"/>
        </w:rPr>
        <w:t>.</w:t>
      </w:r>
      <w:r w:rsidR="00991D49" w:rsidRPr="008329A6">
        <w:rPr>
          <w:sz w:val="20"/>
          <w:szCs w:val="20"/>
        </w:rPr>
        <w:t>Vol. 5, No. 1</w:t>
      </w:r>
    </w:p>
    <w:p w14:paraId="387B08A8" w14:textId="0FC94B4E" w:rsidR="00E82D0C" w:rsidRPr="00AB73DB" w:rsidRDefault="00AB73DB" w:rsidP="002A6BB4">
      <w:pPr>
        <w:autoSpaceDE w:val="0"/>
        <w:autoSpaceDN w:val="0"/>
        <w:adjustRightInd w:val="0"/>
        <w:ind w:left="284" w:hanging="284"/>
        <w:jc w:val="both"/>
        <w:rPr>
          <w:szCs w:val="20"/>
        </w:rPr>
      </w:pPr>
      <w:r>
        <w:rPr>
          <w:szCs w:val="20"/>
        </w:rPr>
        <w:t>[20]</w:t>
      </w:r>
      <w:r w:rsidR="00991D49" w:rsidRPr="008329A6">
        <w:rPr>
          <w:szCs w:val="20"/>
        </w:rPr>
        <w:t xml:space="preserve">Yusuf M, Ichsan RN.2021. </w:t>
      </w:r>
      <w:r w:rsidR="00991D49" w:rsidRPr="008329A6">
        <w:rPr>
          <w:i/>
          <w:iCs/>
          <w:szCs w:val="20"/>
        </w:rPr>
        <w:t>“</w:t>
      </w:r>
      <w:r w:rsidR="00991D49" w:rsidRPr="008329A6">
        <w:rPr>
          <w:i/>
          <w:iCs/>
          <w:szCs w:val="20"/>
          <w:lang w:val="id-ID" w:eastAsia="id-ID"/>
        </w:rPr>
        <w:t xml:space="preserve">Analysis of Banking Performance in </w:t>
      </w:r>
      <w:proofErr w:type="gramStart"/>
      <w:r w:rsidR="00991D49" w:rsidRPr="008329A6">
        <w:rPr>
          <w:i/>
          <w:iCs/>
          <w:szCs w:val="20"/>
          <w:lang w:val="id-ID" w:eastAsia="id-ID"/>
        </w:rPr>
        <w:t>The</w:t>
      </w:r>
      <w:proofErr w:type="gramEnd"/>
      <w:r w:rsidR="00991D49" w:rsidRPr="008329A6">
        <w:rPr>
          <w:i/>
          <w:iCs/>
          <w:szCs w:val="20"/>
          <w:lang w:val="id-ID" w:eastAsia="id-ID"/>
        </w:rPr>
        <w:t xml:space="preserve"> Aftermath of The Merger of Bank</w:t>
      </w:r>
      <w:r w:rsidR="00991D49" w:rsidRPr="008329A6">
        <w:rPr>
          <w:i/>
          <w:iCs/>
          <w:szCs w:val="20"/>
          <w:lang w:eastAsia="id-ID"/>
        </w:rPr>
        <w:t xml:space="preserve"> </w:t>
      </w:r>
      <w:r w:rsidR="00991D49" w:rsidRPr="008329A6">
        <w:rPr>
          <w:i/>
          <w:iCs/>
          <w:szCs w:val="20"/>
          <w:lang w:val="id-ID" w:eastAsia="id-ID"/>
        </w:rPr>
        <w:t>Syariah Indonesia in Covid 19</w:t>
      </w:r>
      <w:r w:rsidR="00991D49" w:rsidRPr="008329A6">
        <w:rPr>
          <w:i/>
          <w:iCs/>
          <w:szCs w:val="20"/>
        </w:rPr>
        <w:t>”</w:t>
      </w:r>
      <w:r w:rsidR="00991D49" w:rsidRPr="008329A6">
        <w:rPr>
          <w:szCs w:val="20"/>
        </w:rPr>
        <w:t xml:space="preserve">. International Journal </w:t>
      </w:r>
      <w:proofErr w:type="gramStart"/>
      <w:r w:rsidR="00991D49" w:rsidRPr="008329A6">
        <w:rPr>
          <w:szCs w:val="20"/>
        </w:rPr>
        <w:t>Of</w:t>
      </w:r>
      <w:proofErr w:type="gramEnd"/>
      <w:r w:rsidR="00991D49" w:rsidRPr="008329A6">
        <w:rPr>
          <w:szCs w:val="20"/>
        </w:rPr>
        <w:t xml:space="preserve"> Science, Tecnology &amp; Management. </w:t>
      </w:r>
      <w:proofErr w:type="gramStart"/>
      <w:r w:rsidR="00991D49" w:rsidRPr="008329A6">
        <w:rPr>
          <w:szCs w:val="20"/>
        </w:rPr>
        <w:t>Vol 2 No 2.</w:t>
      </w:r>
      <w:bookmarkEnd w:id="0"/>
      <w:proofErr w:type="gramEnd"/>
    </w:p>
    <w:sectPr w:rsidR="00E82D0C" w:rsidRPr="00AB73DB" w:rsidSect="00B74429">
      <w:headerReference w:type="even" r:id="rId17"/>
      <w:headerReference w:type="default" r:id="rId18"/>
      <w:footerReference w:type="even" r:id="rId19"/>
      <w:footerReference w:type="default" r:id="rId20"/>
      <w:headerReference w:type="first" r:id="rId21"/>
      <w:footerReference w:type="first" r:id="rId22"/>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F5C9F" w14:textId="77777777" w:rsidR="001516C7" w:rsidRDefault="001516C7">
      <w:r>
        <w:separator/>
      </w:r>
    </w:p>
  </w:endnote>
  <w:endnote w:type="continuationSeparator" w:id="0">
    <w:p w14:paraId="4003676C" w14:textId="77777777" w:rsidR="001516C7" w:rsidRDefault="0015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770C061D" w:rsidR="00263997" w:rsidRPr="00C10BFF" w:rsidRDefault="0026399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8B58E7">
          <w:rPr>
            <w:b/>
            <w:bCs/>
            <w:noProof/>
            <w:sz w:val="22"/>
            <w:szCs w:val="28"/>
          </w:rPr>
          <w:t>6</w:t>
        </w:r>
        <w:r w:rsidRPr="00C10BFF">
          <w:rPr>
            <w:b/>
            <w:bCs/>
            <w:noProof/>
            <w:sz w:val="22"/>
            <w:szCs w:val="28"/>
          </w:rPr>
          <w:fldChar w:fldCharType="end"/>
        </w:r>
        <w:r w:rsidRPr="00C10BFF">
          <w:rPr>
            <w:b/>
            <w:bCs/>
            <w:sz w:val="22"/>
            <w:szCs w:val="28"/>
          </w:rPr>
          <w:t xml:space="preserve"> | </w:t>
        </w:r>
        <w:r w:rsidRPr="00C10BFF">
          <w:rPr>
            <w:sz w:val="22"/>
            <w:szCs w:val="28"/>
          </w:rPr>
          <w:t xml:space="preserve">Penulis </w:t>
        </w:r>
        <w:proofErr w:type="gramStart"/>
        <w:r w:rsidRPr="00C10BFF">
          <w:rPr>
            <w:sz w:val="22"/>
            <w:szCs w:val="28"/>
          </w:rPr>
          <w:t>utama :</w:t>
        </w:r>
        <w:proofErr w:type="gramEnd"/>
        <w:r w:rsidRPr="00C10BFF">
          <w:rPr>
            <w:sz w:val="22"/>
            <w:szCs w:val="28"/>
          </w:rPr>
          <w:t xml:space="preserve"> </w:t>
        </w:r>
        <w:r w:rsidR="00084CE1">
          <w:rPr>
            <w:sz w:val="22"/>
            <w:szCs w:val="28"/>
          </w:rPr>
          <w:t>mahrusali1606</w:t>
        </w:r>
        <w:r w:rsidRPr="00C10BFF">
          <w:rPr>
            <w:sz w:val="22"/>
            <w:szCs w:val="28"/>
          </w:rPr>
          <w:t xml:space="preserve">@gmail.com </w:t>
        </w:r>
      </w:p>
      <w:p w14:paraId="3ABBB8C0" w14:textId="7401D528" w:rsidR="005E116D" w:rsidRPr="00263997" w:rsidRDefault="001516C7"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1716F2E6" w:rsidR="009E1059" w:rsidRPr="00C10BFF" w:rsidRDefault="009E1059" w:rsidP="009E1059">
    <w:pPr>
      <w:pStyle w:val="Footer"/>
      <w:pBdr>
        <w:top w:val="single" w:sz="4" w:space="1" w:color="D9D9D9" w:themeColor="background1" w:themeShade="D9"/>
      </w:pBdr>
      <w:jc w:val="right"/>
      <w:rPr>
        <w:sz w:val="22"/>
        <w:szCs w:val="28"/>
      </w:rPr>
    </w:pPr>
    <w:r w:rsidRPr="00C10BFF">
      <w:rPr>
        <w:sz w:val="22"/>
        <w:szCs w:val="28"/>
      </w:rPr>
      <w:t xml:space="preserve">    </w:t>
    </w:r>
    <w:r w:rsidR="00C77A19">
      <w:rPr>
        <w:sz w:val="22"/>
        <w:szCs w:val="28"/>
      </w:rPr>
      <w:t xml:space="preserve">Mahrus </w:t>
    </w:r>
    <w:proofErr w:type="gramStart"/>
    <w:r w:rsidR="00C77A19">
      <w:rPr>
        <w:sz w:val="22"/>
        <w:szCs w:val="28"/>
      </w:rPr>
      <w:t>Ali</w:t>
    </w:r>
    <w:r w:rsidRPr="00C10BFF">
      <w:rPr>
        <w:sz w:val="22"/>
        <w:szCs w:val="28"/>
      </w:rPr>
      <w:t xml:space="preserve"> :</w:t>
    </w:r>
    <w:proofErr w:type="gramEnd"/>
    <w:r w:rsidRPr="00C10BFF">
      <w:rPr>
        <w:sz w:val="22"/>
        <w:szCs w:val="28"/>
      </w:rPr>
      <w:t xml:space="preserve"> </w:t>
    </w:r>
    <w:r w:rsidR="00C77A19">
      <w:rPr>
        <w:sz w:val="22"/>
        <w:szCs w:val="28"/>
      </w:rPr>
      <w:t>mahrusali1606</w:t>
    </w:r>
    <w:r w:rsidRPr="00C10BFF">
      <w:rPr>
        <w:sz w:val="22"/>
        <w:szCs w:val="28"/>
      </w:rPr>
      <w:t xml:space="preserve">@gmail.com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8B58E7" w:rsidRPr="008B58E7">
          <w:rPr>
            <w:b/>
            <w:bCs/>
            <w:noProof/>
            <w:szCs w:val="28"/>
          </w:rPr>
          <w:t>5</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51872091"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Penulis </w:t>
    </w:r>
    <w:proofErr w:type="gramStart"/>
    <w:r w:rsidRPr="00C10BFF">
      <w:rPr>
        <w:sz w:val="22"/>
        <w:szCs w:val="28"/>
      </w:rPr>
      <w:t>utama :</w:t>
    </w:r>
    <w:proofErr w:type="gramEnd"/>
    <w:r w:rsidRPr="00C10BFF">
      <w:rPr>
        <w:sz w:val="22"/>
        <w:szCs w:val="28"/>
      </w:rPr>
      <w:t xml:space="preserve"> </w:t>
    </w:r>
    <w:r w:rsidR="0085123A">
      <w:rPr>
        <w:sz w:val="22"/>
        <w:szCs w:val="28"/>
      </w:rPr>
      <w:t>mahrusali1606</w:t>
    </w:r>
    <w:r w:rsidRPr="00C10BFF">
      <w:rPr>
        <w:sz w:val="22"/>
        <w:szCs w:val="28"/>
      </w:rPr>
      <w:t xml:space="preserve">@gmail.com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8B58E7">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4E4D0" w14:textId="77777777" w:rsidR="001516C7" w:rsidRDefault="001516C7">
      <w:r>
        <w:separator/>
      </w:r>
    </w:p>
  </w:footnote>
  <w:footnote w:type="continuationSeparator" w:id="0">
    <w:p w14:paraId="167D3725" w14:textId="77777777" w:rsidR="001516C7" w:rsidRDefault="0015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00B25DD3" w:rsidR="007C40C8" w:rsidRPr="002A6BB4" w:rsidRDefault="007C40C8" w:rsidP="007C40C8">
    <w:pPr>
      <w:pStyle w:val="Header"/>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2A6BB4">
      <w:rPr>
        <w:sz w:val="20"/>
        <w:szCs w:val="20"/>
        <w:lang w:val="id-ID"/>
      </w:rPr>
      <w:t>6</w:t>
    </w:r>
  </w:p>
  <w:p w14:paraId="4CCA7AFC" w14:textId="29D26C45" w:rsidR="005277F1" w:rsidRPr="002A6BB4" w:rsidRDefault="007C40C8" w:rsidP="007C40C8">
    <w:pPr>
      <w:pStyle w:val="Header"/>
      <w:rPr>
        <w:sz w:val="20"/>
        <w:szCs w:val="20"/>
        <w:lang w:val="id-ID"/>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2A6BB4">
      <w:rPr>
        <w:sz w:val="20"/>
        <w:szCs w:val="20"/>
        <w:lang w:val="id-ID"/>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25224F50" w:rsidR="009E1059" w:rsidRPr="002A6BB4" w:rsidRDefault="009E1059" w:rsidP="009E105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2A6BB4">
      <w:rPr>
        <w:sz w:val="20"/>
        <w:szCs w:val="20"/>
        <w:lang w:val="id-ID"/>
      </w:rPr>
      <w:t>6</w:t>
    </w:r>
  </w:p>
  <w:p w14:paraId="6A62D044" w14:textId="2A6F9758" w:rsidR="009E1059" w:rsidRPr="002A6BB4" w:rsidRDefault="009E1059" w:rsidP="009E1059">
    <w:pPr>
      <w:pStyle w:val="Header"/>
      <w:jc w:val="right"/>
      <w:rPr>
        <w:lang w:val="id-ID"/>
      </w:rPr>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2A6BB4">
      <w:rPr>
        <w:sz w:val="20"/>
        <w:szCs w:val="20"/>
      </w:rPr>
      <w:t>2</w:t>
    </w:r>
    <w:r w:rsidR="002A6BB4">
      <w:rPr>
        <w:sz w:val="20"/>
        <w:szCs w:val="20"/>
        <w:lang w:val="id-ID"/>
      </w:rPr>
      <w:t>2</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2C4D6D3C" w:rsidR="00B74429" w:rsidRPr="00B253D3" w:rsidRDefault="00B74429" w:rsidP="00B7442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B253D3">
      <w:rPr>
        <w:sz w:val="20"/>
        <w:szCs w:val="20"/>
      </w:rPr>
      <w:t>6</w:t>
    </w:r>
  </w:p>
  <w:p w14:paraId="05F1595C" w14:textId="60728278" w:rsidR="00B74429" w:rsidRDefault="00B74429" w:rsidP="00B74429">
    <w:pPr>
      <w:pStyle w:val="Header"/>
      <w:jc w:val="right"/>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B253D3">
      <w:rPr>
        <w:sz w:val="20"/>
        <w:szCs w:val="20"/>
      </w:rPr>
      <w:t>22</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0211E"/>
    <w:multiLevelType w:val="hybridMultilevel"/>
    <w:tmpl w:val="6A4A3B6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4">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837D3"/>
    <w:multiLevelType w:val="multilevel"/>
    <w:tmpl w:val="CAE06C24"/>
    <w:lvl w:ilvl="0">
      <w:start w:val="4"/>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546F7"/>
    <w:rsid w:val="00084CE1"/>
    <w:rsid w:val="000850C7"/>
    <w:rsid w:val="000D00F7"/>
    <w:rsid w:val="000D27E2"/>
    <w:rsid w:val="00147CB3"/>
    <w:rsid w:val="001516C7"/>
    <w:rsid w:val="001D08F2"/>
    <w:rsid w:val="00216F30"/>
    <w:rsid w:val="00254830"/>
    <w:rsid w:val="00263997"/>
    <w:rsid w:val="002846AD"/>
    <w:rsid w:val="002A3580"/>
    <w:rsid w:val="002A6BB4"/>
    <w:rsid w:val="002E5F6D"/>
    <w:rsid w:val="00320AD0"/>
    <w:rsid w:val="0033261D"/>
    <w:rsid w:val="003F7AA7"/>
    <w:rsid w:val="00485279"/>
    <w:rsid w:val="004C3EA6"/>
    <w:rsid w:val="004E55E8"/>
    <w:rsid w:val="005277F1"/>
    <w:rsid w:val="00532DE3"/>
    <w:rsid w:val="00551B8C"/>
    <w:rsid w:val="005668C9"/>
    <w:rsid w:val="00574DEA"/>
    <w:rsid w:val="005D1853"/>
    <w:rsid w:val="005E116D"/>
    <w:rsid w:val="005E3677"/>
    <w:rsid w:val="005E73D3"/>
    <w:rsid w:val="006125A4"/>
    <w:rsid w:val="00620315"/>
    <w:rsid w:val="00630AB8"/>
    <w:rsid w:val="00634F3D"/>
    <w:rsid w:val="00673452"/>
    <w:rsid w:val="006A3ABE"/>
    <w:rsid w:val="006C387F"/>
    <w:rsid w:val="006D683C"/>
    <w:rsid w:val="0073323D"/>
    <w:rsid w:val="007A5103"/>
    <w:rsid w:val="007A7F83"/>
    <w:rsid w:val="007C40C8"/>
    <w:rsid w:val="008329A6"/>
    <w:rsid w:val="0085123A"/>
    <w:rsid w:val="00886A54"/>
    <w:rsid w:val="008B58E7"/>
    <w:rsid w:val="008C364D"/>
    <w:rsid w:val="008D7EC9"/>
    <w:rsid w:val="009264FB"/>
    <w:rsid w:val="0093694A"/>
    <w:rsid w:val="009554B0"/>
    <w:rsid w:val="0096542F"/>
    <w:rsid w:val="00991D49"/>
    <w:rsid w:val="009A4943"/>
    <w:rsid w:val="009B4514"/>
    <w:rsid w:val="009E1059"/>
    <w:rsid w:val="00A31664"/>
    <w:rsid w:val="00AB4EFC"/>
    <w:rsid w:val="00AB73DB"/>
    <w:rsid w:val="00B23F66"/>
    <w:rsid w:val="00B253D3"/>
    <w:rsid w:val="00B44578"/>
    <w:rsid w:val="00B74429"/>
    <w:rsid w:val="00BA60A3"/>
    <w:rsid w:val="00BD41DF"/>
    <w:rsid w:val="00BE3F06"/>
    <w:rsid w:val="00C10BFF"/>
    <w:rsid w:val="00C64DCB"/>
    <w:rsid w:val="00C77A19"/>
    <w:rsid w:val="00C858F9"/>
    <w:rsid w:val="00CB3C59"/>
    <w:rsid w:val="00D57AB4"/>
    <w:rsid w:val="00D72F65"/>
    <w:rsid w:val="00D85552"/>
    <w:rsid w:val="00DD6845"/>
    <w:rsid w:val="00E004CF"/>
    <w:rsid w:val="00E00A9B"/>
    <w:rsid w:val="00E24A99"/>
    <w:rsid w:val="00E668CB"/>
    <w:rsid w:val="00E82D0C"/>
    <w:rsid w:val="00E96924"/>
    <w:rsid w:val="00EA3F87"/>
    <w:rsid w:val="00EF11ED"/>
    <w:rsid w:val="00F133A3"/>
    <w:rsid w:val="00F4307A"/>
    <w:rsid w:val="00F74266"/>
    <w:rsid w:val="00FD0061"/>
    <w:rsid w:val="00FF1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uiPriority w:val="99"/>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59"/>
    <w:rsid w:val="00E004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1D49"/>
    <w:pPr>
      <w:spacing w:before="100" w:beforeAutospacing="1" w:after="100" w:afterAutospacing="1"/>
    </w:pPr>
    <w:rPr>
      <w:rFonts w:eastAsia="Times New Roman"/>
      <w:sz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uiPriority w:val="99"/>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basedOn w:val="Normal"/>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59"/>
    <w:rsid w:val="00E004C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91D49"/>
    <w:pPr>
      <w:spacing w:before="100" w:beforeAutospacing="1" w:after="100" w:afterAutospacing="1"/>
    </w:pPr>
    <w:rPr>
      <w:rFonts w:eastAsia="Times New Roman"/>
      <w:sz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rusali1606@gmail.com1" TargetMode="External"/><Relationship Id="rId13" Type="http://schemas.openxmlformats.org/officeDocument/2006/relationships/hyperlink" Target="https://www.cribfb.com/journal/index.php/ijibfr/article/view/784"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ribfb.com/journal/index.php/ijibfr/article/view/105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ribfb.com/journal/index.php/ijibfr/article/view/76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ribfb.com/journal/index.php/ijibfr/article/view/685"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jomojoagung@gmail.com2" TargetMode="External"/><Relationship Id="rId14" Type="http://schemas.openxmlformats.org/officeDocument/2006/relationships/hyperlink" Target="https://www.cribfb.com/journal/index.php/ijibfr/article/view/1155"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Template>
  <TotalTime>202</TotalTime>
  <Pages>6</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20126</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14</cp:revision>
  <cp:lastPrinted>2013-05-13T02:29:00Z</cp:lastPrinted>
  <dcterms:created xsi:type="dcterms:W3CDTF">2022-12-15T23:40:00Z</dcterms:created>
  <dcterms:modified xsi:type="dcterms:W3CDTF">2023-03-09T11:02:00Z</dcterms:modified>
</cp:coreProperties>
</file>